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2D4" w:rsidRPr="00540119" w:rsidRDefault="00E632D4" w:rsidP="00E632D4">
      <w:pPr>
        <w:jc w:val="center"/>
        <w:rPr>
          <w:rFonts w:ascii="Times New Roman" w:hAnsi="Times New Roman" w:cs="Times New Roman"/>
          <w:b/>
          <w:sz w:val="24"/>
          <w:szCs w:val="24"/>
        </w:rPr>
      </w:pPr>
      <w:bookmarkStart w:id="0" w:name="_GoBack"/>
      <w:bookmarkEnd w:id="0"/>
      <w:r w:rsidRPr="00540119">
        <w:rPr>
          <w:rFonts w:ascii="Times New Roman" w:hAnsi="Times New Roman" w:cs="Times New Roman"/>
          <w:b/>
          <w:sz w:val="24"/>
          <w:szCs w:val="24"/>
        </w:rPr>
        <w:t>Uluslararası Yargı ve Savcı Etiği</w:t>
      </w:r>
    </w:p>
    <w:p w:rsidR="00E632D4" w:rsidRPr="00540119" w:rsidRDefault="00E632D4" w:rsidP="00E632D4">
      <w:pPr>
        <w:jc w:val="right"/>
        <w:rPr>
          <w:rFonts w:ascii="Times New Roman" w:hAnsi="Times New Roman" w:cs="Times New Roman"/>
          <w:sz w:val="16"/>
          <w:szCs w:val="16"/>
        </w:rPr>
      </w:pPr>
      <w:r w:rsidRPr="00540119">
        <w:rPr>
          <w:rFonts w:ascii="Times New Roman" w:hAnsi="Times New Roman" w:cs="Times New Roman"/>
          <w:sz w:val="16"/>
          <w:szCs w:val="16"/>
        </w:rPr>
        <w:t>İrem Burcu Özkan</w:t>
      </w:r>
      <w:r w:rsidRPr="00540119">
        <w:rPr>
          <w:rStyle w:val="FootnoteReference"/>
          <w:rFonts w:ascii="Times New Roman" w:hAnsi="Times New Roman" w:cs="Times New Roman"/>
          <w:sz w:val="16"/>
          <w:szCs w:val="16"/>
        </w:rPr>
        <w:footnoteReference w:customMarkFollows="1" w:id="1"/>
        <w:sym w:font="Symbol" w:char="F02A"/>
      </w:r>
    </w:p>
    <w:p w:rsidR="00E632D4" w:rsidRPr="00540119" w:rsidRDefault="00E632D4" w:rsidP="00365416">
      <w:pPr>
        <w:jc w:val="both"/>
        <w:rPr>
          <w:rFonts w:ascii="Times New Roman" w:hAnsi="Times New Roman" w:cs="Times New Roman"/>
          <w:b/>
          <w:sz w:val="20"/>
          <w:szCs w:val="20"/>
        </w:rPr>
      </w:pPr>
    </w:p>
    <w:p w:rsidR="00E632D4" w:rsidRPr="00540119" w:rsidRDefault="00E632D4" w:rsidP="00365416">
      <w:pPr>
        <w:jc w:val="both"/>
        <w:rPr>
          <w:rFonts w:ascii="Times New Roman" w:hAnsi="Times New Roman" w:cs="Times New Roman"/>
          <w:b/>
          <w:sz w:val="20"/>
          <w:szCs w:val="20"/>
        </w:rPr>
      </w:pPr>
    </w:p>
    <w:p w:rsidR="00E632D4" w:rsidRPr="00540119" w:rsidRDefault="00E632D4" w:rsidP="00365416">
      <w:pPr>
        <w:jc w:val="both"/>
        <w:rPr>
          <w:rFonts w:ascii="Times New Roman" w:hAnsi="Times New Roman" w:cs="Times New Roman"/>
          <w:b/>
          <w:sz w:val="20"/>
          <w:szCs w:val="20"/>
        </w:rPr>
      </w:pPr>
    </w:p>
    <w:p w:rsidR="00365416" w:rsidRPr="00540119" w:rsidRDefault="00365416" w:rsidP="00365416">
      <w:pPr>
        <w:jc w:val="both"/>
        <w:rPr>
          <w:rFonts w:ascii="Times New Roman" w:hAnsi="Times New Roman" w:cs="Times New Roman"/>
          <w:b/>
          <w:sz w:val="20"/>
          <w:szCs w:val="20"/>
        </w:rPr>
      </w:pPr>
      <w:r w:rsidRPr="00540119">
        <w:rPr>
          <w:rFonts w:ascii="Times New Roman" w:hAnsi="Times New Roman" w:cs="Times New Roman"/>
          <w:b/>
          <w:sz w:val="20"/>
          <w:szCs w:val="20"/>
        </w:rPr>
        <w:t>Özet</w:t>
      </w:r>
    </w:p>
    <w:p w:rsidR="00A97536" w:rsidRPr="00540119" w:rsidRDefault="00176C72" w:rsidP="00365416">
      <w:pPr>
        <w:jc w:val="both"/>
        <w:rPr>
          <w:rFonts w:ascii="Times New Roman" w:hAnsi="Times New Roman" w:cs="Times New Roman"/>
          <w:sz w:val="18"/>
          <w:szCs w:val="18"/>
        </w:rPr>
      </w:pPr>
      <w:r w:rsidRPr="00540119">
        <w:rPr>
          <w:rFonts w:ascii="Times New Roman" w:hAnsi="Times New Roman" w:cs="Times New Roman"/>
          <w:sz w:val="18"/>
          <w:szCs w:val="18"/>
        </w:rPr>
        <w:t xml:space="preserve">Bu çalışmayla, ulusal yargı düzleminde görev icra eden </w:t>
      </w:r>
      <w:proofErr w:type="gramStart"/>
      <w:r w:rsidRPr="00540119">
        <w:rPr>
          <w:rFonts w:ascii="Times New Roman" w:hAnsi="Times New Roman" w:cs="Times New Roman"/>
          <w:sz w:val="18"/>
          <w:szCs w:val="18"/>
        </w:rPr>
        <w:t>hakim</w:t>
      </w:r>
      <w:proofErr w:type="gramEnd"/>
      <w:r w:rsidRPr="00540119">
        <w:rPr>
          <w:rFonts w:ascii="Times New Roman" w:hAnsi="Times New Roman" w:cs="Times New Roman"/>
          <w:sz w:val="18"/>
          <w:szCs w:val="18"/>
        </w:rPr>
        <w:t xml:space="preserve"> ve savcıların mesleki davranışları üzerine Türkiye’nin de bünyesinde bulunduğu uluslararası örgütlerin hazırladığı etik ilkelerin irdelenmesi ve ne tür rehber kurallar benimsendiğinin araştırılması </w:t>
      </w:r>
      <w:proofErr w:type="gramStart"/>
      <w:r w:rsidRPr="00540119">
        <w:rPr>
          <w:rFonts w:ascii="Times New Roman" w:hAnsi="Times New Roman" w:cs="Times New Roman"/>
          <w:sz w:val="18"/>
          <w:szCs w:val="18"/>
        </w:rPr>
        <w:t>hedeflenmektedir</w:t>
      </w:r>
      <w:proofErr w:type="gramEnd"/>
      <w:r w:rsidRPr="00540119">
        <w:rPr>
          <w:rFonts w:ascii="Times New Roman" w:hAnsi="Times New Roman" w:cs="Times New Roman"/>
          <w:sz w:val="18"/>
          <w:szCs w:val="18"/>
        </w:rPr>
        <w:t xml:space="preserve">. Bunu gerçekleştirebilmek için öncelikle “etik”ten ne anladığımız ve konuyla bağlantısı bakımından etiğin bir alt kolu olan “meslek </w:t>
      </w:r>
      <w:proofErr w:type="spellStart"/>
      <w:r w:rsidRPr="00540119">
        <w:rPr>
          <w:rFonts w:ascii="Times New Roman" w:hAnsi="Times New Roman" w:cs="Times New Roman"/>
          <w:sz w:val="18"/>
          <w:szCs w:val="18"/>
        </w:rPr>
        <w:t>etiği”nin</w:t>
      </w:r>
      <w:proofErr w:type="spellEnd"/>
      <w:r w:rsidRPr="00540119">
        <w:rPr>
          <w:rFonts w:ascii="Times New Roman" w:hAnsi="Times New Roman" w:cs="Times New Roman"/>
          <w:sz w:val="18"/>
          <w:szCs w:val="18"/>
        </w:rPr>
        <w:t xml:space="preserve"> </w:t>
      </w:r>
      <w:proofErr w:type="gramStart"/>
      <w:r w:rsidRPr="00540119">
        <w:rPr>
          <w:rFonts w:ascii="Times New Roman" w:hAnsi="Times New Roman" w:cs="Times New Roman"/>
          <w:sz w:val="18"/>
          <w:szCs w:val="18"/>
        </w:rPr>
        <w:t>hakimlik</w:t>
      </w:r>
      <w:proofErr w:type="gramEnd"/>
      <w:r w:rsidRPr="00540119">
        <w:rPr>
          <w:rFonts w:ascii="Times New Roman" w:hAnsi="Times New Roman" w:cs="Times New Roman"/>
          <w:sz w:val="18"/>
          <w:szCs w:val="18"/>
        </w:rPr>
        <w:t xml:space="preserve"> ve savcılık mesleği icracıları için ne ifade ettiği üzerinde durulacak, daha sonra yargı ve savcı etiği üzerine</w:t>
      </w:r>
      <w:r w:rsidR="000C4A11" w:rsidRPr="00540119">
        <w:rPr>
          <w:rFonts w:ascii="Times New Roman" w:hAnsi="Times New Roman" w:cs="Times New Roman"/>
          <w:sz w:val="18"/>
          <w:szCs w:val="18"/>
        </w:rPr>
        <w:t xml:space="preserve"> Birleşmiş Milletler ve Avrupa Konseyi’nin ilgili birimlerince hazırlanıp kabul edilen iki be</w:t>
      </w:r>
      <w:r w:rsidR="006F1C5E" w:rsidRPr="00540119">
        <w:rPr>
          <w:rFonts w:ascii="Times New Roman" w:hAnsi="Times New Roman" w:cs="Times New Roman"/>
          <w:sz w:val="18"/>
          <w:szCs w:val="18"/>
        </w:rPr>
        <w:t>lge ayrıca incelenecektir</w:t>
      </w:r>
      <w:r w:rsidR="000C4A11" w:rsidRPr="00540119">
        <w:rPr>
          <w:rFonts w:ascii="Times New Roman" w:hAnsi="Times New Roman" w:cs="Times New Roman"/>
          <w:sz w:val="18"/>
          <w:szCs w:val="18"/>
        </w:rPr>
        <w:t xml:space="preserve">. </w:t>
      </w:r>
      <w:r w:rsidR="00365416" w:rsidRPr="00540119">
        <w:rPr>
          <w:rFonts w:ascii="Times New Roman" w:hAnsi="Times New Roman" w:cs="Times New Roman"/>
          <w:sz w:val="18"/>
          <w:szCs w:val="18"/>
        </w:rPr>
        <w:t xml:space="preserve">Çalışmanın sonuç kısmında etik ilkelerin evrenselleştirilmesi ve tek tipleştirilmesinin ulusal yargı bakımından </w:t>
      </w:r>
      <w:r w:rsidR="006F1C5E" w:rsidRPr="00540119">
        <w:rPr>
          <w:rFonts w:ascii="Times New Roman" w:hAnsi="Times New Roman" w:cs="Times New Roman"/>
          <w:sz w:val="18"/>
          <w:szCs w:val="18"/>
        </w:rPr>
        <w:t>ne gibi sonuçlar verebileceği</w:t>
      </w:r>
      <w:r w:rsidR="00365416" w:rsidRPr="00540119">
        <w:rPr>
          <w:rFonts w:ascii="Times New Roman" w:hAnsi="Times New Roman" w:cs="Times New Roman"/>
          <w:sz w:val="18"/>
          <w:szCs w:val="18"/>
        </w:rPr>
        <w:t xml:space="preserve"> değerlendirilecektir.</w:t>
      </w:r>
    </w:p>
    <w:p w:rsidR="00365416" w:rsidRPr="00540119" w:rsidRDefault="00365416" w:rsidP="00365416">
      <w:pPr>
        <w:jc w:val="both"/>
        <w:rPr>
          <w:rFonts w:ascii="Times New Roman" w:hAnsi="Times New Roman" w:cs="Times New Roman"/>
          <w:sz w:val="18"/>
          <w:szCs w:val="18"/>
        </w:rPr>
      </w:pPr>
      <w:r w:rsidRPr="00540119">
        <w:rPr>
          <w:rFonts w:ascii="Times New Roman" w:hAnsi="Times New Roman" w:cs="Times New Roman"/>
          <w:b/>
          <w:sz w:val="20"/>
          <w:szCs w:val="20"/>
        </w:rPr>
        <w:t>Anahtar Kelimeler:</w:t>
      </w:r>
      <w:r w:rsidRPr="00540119">
        <w:rPr>
          <w:rFonts w:ascii="Times New Roman" w:hAnsi="Times New Roman" w:cs="Times New Roman"/>
          <w:sz w:val="18"/>
          <w:szCs w:val="18"/>
        </w:rPr>
        <w:t xml:space="preserve"> Etik, meslek etiği, </w:t>
      </w:r>
      <w:proofErr w:type="gramStart"/>
      <w:r w:rsidRPr="00540119">
        <w:rPr>
          <w:rFonts w:ascii="Times New Roman" w:hAnsi="Times New Roman" w:cs="Times New Roman"/>
          <w:sz w:val="18"/>
          <w:szCs w:val="18"/>
        </w:rPr>
        <w:t>hakim</w:t>
      </w:r>
      <w:proofErr w:type="gramEnd"/>
      <w:r w:rsidRPr="00540119">
        <w:rPr>
          <w:rFonts w:ascii="Times New Roman" w:hAnsi="Times New Roman" w:cs="Times New Roman"/>
          <w:sz w:val="18"/>
          <w:szCs w:val="18"/>
        </w:rPr>
        <w:t xml:space="preserve"> ve savcı meslek etiği, </w:t>
      </w:r>
      <w:proofErr w:type="spellStart"/>
      <w:r w:rsidRPr="00540119">
        <w:rPr>
          <w:rFonts w:ascii="Times New Roman" w:hAnsi="Times New Roman" w:cs="Times New Roman"/>
          <w:sz w:val="18"/>
          <w:szCs w:val="18"/>
        </w:rPr>
        <w:t>Bangelor</w:t>
      </w:r>
      <w:proofErr w:type="spellEnd"/>
      <w:r w:rsidRPr="00540119">
        <w:rPr>
          <w:rFonts w:ascii="Times New Roman" w:hAnsi="Times New Roman" w:cs="Times New Roman"/>
          <w:sz w:val="18"/>
          <w:szCs w:val="18"/>
        </w:rPr>
        <w:t xml:space="preserve"> Yargı Etiği İlkeleri, Savcılar için Etik ve Davranış Biçimlerine İlişkin Avrupa Esasları, Budapeşte İlkeleri, etik kodların evrenselleştirilmesi</w:t>
      </w:r>
    </w:p>
    <w:p w:rsidR="000631FC" w:rsidRPr="00540119" w:rsidRDefault="000631FC" w:rsidP="00365416">
      <w:pPr>
        <w:jc w:val="both"/>
        <w:rPr>
          <w:rFonts w:ascii="Times New Roman" w:hAnsi="Times New Roman" w:cs="Times New Roman"/>
          <w:sz w:val="18"/>
          <w:szCs w:val="18"/>
        </w:rPr>
      </w:pPr>
    </w:p>
    <w:p w:rsidR="000631FC" w:rsidRPr="00540119" w:rsidRDefault="000631FC" w:rsidP="00365416">
      <w:pPr>
        <w:jc w:val="both"/>
        <w:rPr>
          <w:rFonts w:ascii="Times New Roman" w:hAnsi="Times New Roman" w:cs="Times New Roman"/>
          <w:sz w:val="18"/>
          <w:szCs w:val="18"/>
        </w:rPr>
      </w:pPr>
    </w:p>
    <w:p w:rsidR="000631FC" w:rsidRPr="00540119" w:rsidRDefault="000631FC" w:rsidP="00365416">
      <w:pPr>
        <w:jc w:val="both"/>
        <w:rPr>
          <w:rFonts w:ascii="Times New Roman" w:hAnsi="Times New Roman" w:cs="Times New Roman"/>
          <w:sz w:val="18"/>
          <w:szCs w:val="18"/>
        </w:rPr>
      </w:pPr>
    </w:p>
    <w:p w:rsidR="000631FC" w:rsidRPr="00540119" w:rsidRDefault="000631FC" w:rsidP="00365416">
      <w:pPr>
        <w:jc w:val="both"/>
        <w:rPr>
          <w:rFonts w:ascii="Times New Roman" w:hAnsi="Times New Roman" w:cs="Times New Roman"/>
          <w:sz w:val="18"/>
          <w:szCs w:val="18"/>
        </w:rPr>
      </w:pPr>
    </w:p>
    <w:p w:rsidR="000631FC" w:rsidRPr="00540119" w:rsidRDefault="000631FC" w:rsidP="00365416">
      <w:pPr>
        <w:jc w:val="both"/>
        <w:rPr>
          <w:rFonts w:ascii="Times New Roman" w:hAnsi="Times New Roman" w:cs="Times New Roman"/>
          <w:sz w:val="18"/>
          <w:szCs w:val="18"/>
        </w:rPr>
      </w:pPr>
    </w:p>
    <w:p w:rsidR="000631FC" w:rsidRPr="00540119" w:rsidRDefault="000631FC" w:rsidP="00365416">
      <w:pPr>
        <w:jc w:val="both"/>
        <w:rPr>
          <w:rFonts w:ascii="Times New Roman" w:hAnsi="Times New Roman" w:cs="Times New Roman"/>
          <w:sz w:val="18"/>
          <w:szCs w:val="18"/>
        </w:rPr>
      </w:pPr>
    </w:p>
    <w:p w:rsidR="000631FC" w:rsidRPr="00540119" w:rsidRDefault="000631FC" w:rsidP="00365416">
      <w:pPr>
        <w:jc w:val="both"/>
        <w:rPr>
          <w:rFonts w:ascii="Times New Roman" w:hAnsi="Times New Roman" w:cs="Times New Roman"/>
          <w:sz w:val="18"/>
          <w:szCs w:val="18"/>
        </w:rPr>
      </w:pPr>
    </w:p>
    <w:p w:rsidR="00252F8C" w:rsidRPr="00540119" w:rsidRDefault="00252F8C" w:rsidP="000631FC">
      <w:pPr>
        <w:spacing w:after="120" w:line="360" w:lineRule="auto"/>
        <w:jc w:val="both"/>
        <w:rPr>
          <w:rFonts w:ascii="Times New Roman" w:hAnsi="Times New Roman" w:cs="Times New Roman"/>
          <w:b/>
          <w:sz w:val="20"/>
          <w:szCs w:val="20"/>
        </w:rPr>
      </w:pPr>
    </w:p>
    <w:p w:rsidR="00252F8C" w:rsidRPr="00540119" w:rsidRDefault="00252F8C" w:rsidP="000631FC">
      <w:pPr>
        <w:spacing w:after="120" w:line="360" w:lineRule="auto"/>
        <w:jc w:val="both"/>
        <w:rPr>
          <w:rFonts w:ascii="Times New Roman" w:hAnsi="Times New Roman" w:cs="Times New Roman"/>
          <w:b/>
          <w:sz w:val="20"/>
          <w:szCs w:val="20"/>
        </w:rPr>
      </w:pPr>
    </w:p>
    <w:p w:rsidR="000631FC" w:rsidRPr="00540119" w:rsidRDefault="000631FC" w:rsidP="000631FC">
      <w:pPr>
        <w:spacing w:after="120" w:line="360" w:lineRule="auto"/>
        <w:jc w:val="both"/>
        <w:rPr>
          <w:rFonts w:ascii="Times New Roman" w:hAnsi="Times New Roman" w:cs="Times New Roman"/>
          <w:b/>
          <w:sz w:val="20"/>
          <w:szCs w:val="20"/>
        </w:rPr>
      </w:pPr>
      <w:r w:rsidRPr="00540119">
        <w:rPr>
          <w:rFonts w:ascii="Times New Roman" w:hAnsi="Times New Roman" w:cs="Times New Roman"/>
          <w:b/>
          <w:sz w:val="20"/>
          <w:szCs w:val="20"/>
        </w:rPr>
        <w:lastRenderedPageBreak/>
        <w:t>Giriş</w:t>
      </w:r>
    </w:p>
    <w:p w:rsidR="006F1C5E" w:rsidRPr="00540119" w:rsidRDefault="009D4275" w:rsidP="000631FC">
      <w:pPr>
        <w:spacing w:after="120" w:line="360" w:lineRule="auto"/>
        <w:jc w:val="both"/>
        <w:rPr>
          <w:rFonts w:ascii="Times New Roman" w:hAnsi="Times New Roman" w:cs="Times New Roman"/>
          <w:sz w:val="20"/>
          <w:szCs w:val="20"/>
        </w:rPr>
      </w:pPr>
      <w:r w:rsidRPr="00540119">
        <w:rPr>
          <w:rFonts w:ascii="Times New Roman" w:hAnsi="Times New Roman" w:cs="Times New Roman"/>
          <w:sz w:val="20"/>
          <w:szCs w:val="20"/>
        </w:rPr>
        <w:t>Yargı ve savcı etik kodlarından bahsetmeye başlarken uluslararası bir genel ilke haline gelmiş olan Avrupa İnsan Hakları Sözleşmesi’nin Adi</w:t>
      </w:r>
      <w:r w:rsidR="002A2F6A">
        <w:rPr>
          <w:rFonts w:ascii="Times New Roman" w:hAnsi="Times New Roman" w:cs="Times New Roman"/>
          <w:sz w:val="20"/>
          <w:szCs w:val="20"/>
        </w:rPr>
        <w:t>l Yargılanma Hakkı başlıklı 6. m</w:t>
      </w:r>
      <w:r w:rsidRPr="00540119">
        <w:rPr>
          <w:rFonts w:ascii="Times New Roman" w:hAnsi="Times New Roman" w:cs="Times New Roman"/>
          <w:sz w:val="20"/>
          <w:szCs w:val="20"/>
        </w:rPr>
        <w:t>addesini</w:t>
      </w:r>
      <w:r w:rsidR="00BF03BA" w:rsidRPr="00540119">
        <w:rPr>
          <w:rStyle w:val="FootnoteReference"/>
          <w:rFonts w:ascii="Times New Roman" w:hAnsi="Times New Roman" w:cs="Times New Roman"/>
          <w:sz w:val="20"/>
          <w:szCs w:val="20"/>
        </w:rPr>
        <w:footnoteReference w:id="2"/>
      </w:r>
      <w:r w:rsidRPr="00540119">
        <w:rPr>
          <w:rFonts w:ascii="Times New Roman" w:hAnsi="Times New Roman" w:cs="Times New Roman"/>
          <w:sz w:val="20"/>
          <w:szCs w:val="20"/>
        </w:rPr>
        <w:t xml:space="preserve"> ele almak </w:t>
      </w:r>
      <w:r w:rsidR="002A2F6A">
        <w:rPr>
          <w:rFonts w:ascii="Times New Roman" w:hAnsi="Times New Roman" w:cs="Times New Roman"/>
          <w:sz w:val="20"/>
          <w:szCs w:val="20"/>
        </w:rPr>
        <w:t>doğru olacaktır</w:t>
      </w:r>
      <w:r w:rsidRPr="00540119">
        <w:rPr>
          <w:rFonts w:ascii="Times New Roman" w:hAnsi="Times New Roman" w:cs="Times New Roman"/>
          <w:sz w:val="20"/>
          <w:szCs w:val="20"/>
        </w:rPr>
        <w:t>.</w:t>
      </w:r>
      <w:r w:rsidR="0056737A" w:rsidRPr="00540119">
        <w:rPr>
          <w:rFonts w:ascii="Times New Roman" w:hAnsi="Times New Roman" w:cs="Times New Roman"/>
          <w:sz w:val="20"/>
          <w:szCs w:val="20"/>
        </w:rPr>
        <w:t xml:space="preserve"> Madde lafzında açıkça ifade edildiği üzere; herhangi bir temelde ayrımcılığa maruz bırakılmaksızın herkes adil yargılanma hakkından yararlanacak olup yargılamanın yapılacağı mahkeme yasayla kurulmuş, tarafsız ve bağımsız olacaktır.</w:t>
      </w:r>
      <w:r w:rsidR="00A720BB" w:rsidRPr="00540119">
        <w:rPr>
          <w:rFonts w:ascii="Times New Roman" w:hAnsi="Times New Roman" w:cs="Times New Roman"/>
          <w:sz w:val="20"/>
          <w:szCs w:val="20"/>
        </w:rPr>
        <w:t xml:space="preserve"> Sözleşme yapıcılar ayrıca yargılama sürecinin makul bir sürede tamamlanması, duruşmaların aleniliği ve hakkaniyete uygunluğu üzerinde durmuşlardır. Maddenin ceza hukuku yargılamalarına ilişkin </w:t>
      </w:r>
      <w:r w:rsidR="00E83C21" w:rsidRPr="00540119">
        <w:rPr>
          <w:rFonts w:ascii="Times New Roman" w:hAnsi="Times New Roman" w:cs="Times New Roman"/>
          <w:sz w:val="20"/>
          <w:szCs w:val="20"/>
        </w:rPr>
        <w:t>kısmında sanığın asgari düzeyde sahip olması gereken hakları sıralanmıştır. Buna göre; kendisine yöneltilen suç isnadı ile ilgili en kısa sürede ve anlayabileceği şekilde bilgilendirilmeli, savunmasını hazırlayabilmesi için yeterli süreye sahip olmalı, gerekiyorsa ücretsiz yasal danışmanlık hizmetinden yararlanabilmeli ve eğer ki duruşma anlayamadığı bir dilde yapılıyorsa ücretsiz tercüman hizmeti almalıdır.</w:t>
      </w:r>
    </w:p>
    <w:p w:rsidR="00E83C21" w:rsidRPr="00540119" w:rsidRDefault="00E83C21" w:rsidP="000631FC">
      <w:pPr>
        <w:spacing w:after="120" w:line="360" w:lineRule="auto"/>
        <w:jc w:val="both"/>
        <w:rPr>
          <w:rFonts w:ascii="Times New Roman" w:hAnsi="Times New Roman" w:cs="Times New Roman"/>
          <w:sz w:val="20"/>
          <w:szCs w:val="20"/>
        </w:rPr>
      </w:pPr>
      <w:r w:rsidRPr="00540119">
        <w:rPr>
          <w:rFonts w:ascii="Times New Roman" w:hAnsi="Times New Roman" w:cs="Times New Roman"/>
          <w:sz w:val="20"/>
          <w:szCs w:val="20"/>
        </w:rPr>
        <w:t xml:space="preserve">Madde lafzında belirtilen ve uyulması beklenen tüm bu nitelikler daha önce de belirttiğimiz gibi </w:t>
      </w:r>
      <w:r w:rsidR="00252F8C" w:rsidRPr="00540119">
        <w:rPr>
          <w:rFonts w:ascii="Times New Roman" w:hAnsi="Times New Roman" w:cs="Times New Roman"/>
          <w:sz w:val="20"/>
          <w:szCs w:val="20"/>
        </w:rPr>
        <w:t>yargı sisteminin sahip olması gereken asgari şartlardır. Çal</w:t>
      </w:r>
      <w:r w:rsidR="002A2F6A">
        <w:rPr>
          <w:rFonts w:ascii="Times New Roman" w:hAnsi="Times New Roman" w:cs="Times New Roman"/>
          <w:sz w:val="20"/>
          <w:szCs w:val="20"/>
        </w:rPr>
        <w:t>ışmanın ilerleyen bölümlerinde i</w:t>
      </w:r>
      <w:r w:rsidR="00252F8C" w:rsidRPr="00540119">
        <w:rPr>
          <w:rFonts w:ascii="Times New Roman" w:hAnsi="Times New Roman" w:cs="Times New Roman"/>
          <w:sz w:val="20"/>
          <w:szCs w:val="20"/>
        </w:rPr>
        <w:t xml:space="preserve">lki Birleşmiş Milletler İnsan Hakları </w:t>
      </w:r>
      <w:proofErr w:type="gramStart"/>
      <w:r w:rsidR="00252F8C" w:rsidRPr="00540119">
        <w:rPr>
          <w:rFonts w:ascii="Times New Roman" w:hAnsi="Times New Roman" w:cs="Times New Roman"/>
          <w:sz w:val="20"/>
          <w:szCs w:val="20"/>
        </w:rPr>
        <w:lastRenderedPageBreak/>
        <w:t>Komisyonu’nun  23</w:t>
      </w:r>
      <w:proofErr w:type="gramEnd"/>
      <w:r w:rsidR="00252F8C" w:rsidRPr="00540119">
        <w:rPr>
          <w:rFonts w:ascii="Times New Roman" w:hAnsi="Times New Roman" w:cs="Times New Roman"/>
          <w:sz w:val="20"/>
          <w:szCs w:val="20"/>
        </w:rPr>
        <w:t xml:space="preserve"> Nisan 2003 tarihinde kabul ettiği </w:t>
      </w:r>
      <w:r w:rsidR="00252F8C" w:rsidRPr="00540119">
        <w:rPr>
          <w:rFonts w:ascii="Times New Roman" w:hAnsi="Times New Roman" w:cs="Times New Roman"/>
          <w:i/>
          <w:sz w:val="20"/>
          <w:szCs w:val="20"/>
        </w:rPr>
        <w:t>“</w:t>
      </w:r>
      <w:proofErr w:type="spellStart"/>
      <w:r w:rsidR="00252F8C" w:rsidRPr="00540119">
        <w:rPr>
          <w:rFonts w:ascii="Times New Roman" w:hAnsi="Times New Roman" w:cs="Times New Roman"/>
          <w:i/>
          <w:sz w:val="20"/>
          <w:szCs w:val="20"/>
        </w:rPr>
        <w:t>Bangelor</w:t>
      </w:r>
      <w:proofErr w:type="spellEnd"/>
      <w:r w:rsidR="00252F8C" w:rsidRPr="00540119">
        <w:rPr>
          <w:rFonts w:ascii="Times New Roman" w:hAnsi="Times New Roman" w:cs="Times New Roman"/>
          <w:i/>
          <w:sz w:val="20"/>
          <w:szCs w:val="20"/>
        </w:rPr>
        <w:t xml:space="preserve"> Yargı Etiği İlkeleri</w:t>
      </w:r>
      <w:r w:rsidR="00352CE3" w:rsidRPr="00540119">
        <w:rPr>
          <w:rStyle w:val="FootnoteReference"/>
          <w:rFonts w:ascii="Times New Roman" w:hAnsi="Times New Roman" w:cs="Times New Roman"/>
          <w:i/>
          <w:sz w:val="20"/>
          <w:szCs w:val="20"/>
        </w:rPr>
        <w:footnoteReference w:id="3"/>
      </w:r>
      <w:r w:rsidR="00252F8C" w:rsidRPr="00540119">
        <w:rPr>
          <w:rFonts w:ascii="Times New Roman" w:hAnsi="Times New Roman" w:cs="Times New Roman"/>
          <w:i/>
          <w:sz w:val="20"/>
          <w:szCs w:val="20"/>
        </w:rPr>
        <w:t>”</w:t>
      </w:r>
      <w:r w:rsidR="00252F8C" w:rsidRPr="00540119">
        <w:rPr>
          <w:rFonts w:ascii="Times New Roman" w:hAnsi="Times New Roman" w:cs="Times New Roman"/>
          <w:sz w:val="20"/>
          <w:szCs w:val="20"/>
        </w:rPr>
        <w:t xml:space="preserve">, ikincisi 31 Mayıs 2005’te Avrupa Konseyi tarafından düzenlenen Avrupa Savcıları Konferansı’nda kabul edilen </w:t>
      </w:r>
      <w:r w:rsidR="00252F8C" w:rsidRPr="00540119">
        <w:rPr>
          <w:rFonts w:ascii="Times New Roman" w:hAnsi="Times New Roman" w:cs="Times New Roman"/>
          <w:i/>
          <w:sz w:val="20"/>
          <w:szCs w:val="20"/>
        </w:rPr>
        <w:t>“Savcılar için Etik ve Davranış Biçimlerine İlişkin Avrupa Esasları”</w:t>
      </w:r>
      <w:r w:rsidR="00252F8C" w:rsidRPr="00540119">
        <w:rPr>
          <w:rFonts w:ascii="Times New Roman" w:hAnsi="Times New Roman" w:cs="Times New Roman"/>
          <w:sz w:val="20"/>
          <w:szCs w:val="20"/>
        </w:rPr>
        <w:t xml:space="preserve"> yahut daha bilinen ismiyle </w:t>
      </w:r>
      <w:r w:rsidR="00252F8C" w:rsidRPr="00540119">
        <w:rPr>
          <w:rFonts w:ascii="Times New Roman" w:hAnsi="Times New Roman" w:cs="Times New Roman"/>
          <w:i/>
          <w:sz w:val="20"/>
          <w:szCs w:val="20"/>
        </w:rPr>
        <w:t>“Budapeşte İlkeleri</w:t>
      </w:r>
      <w:r w:rsidR="00352CE3" w:rsidRPr="00540119">
        <w:rPr>
          <w:rStyle w:val="FootnoteReference"/>
          <w:rFonts w:ascii="Times New Roman" w:hAnsi="Times New Roman" w:cs="Times New Roman"/>
          <w:i/>
          <w:sz w:val="20"/>
          <w:szCs w:val="20"/>
        </w:rPr>
        <w:footnoteReference w:id="4"/>
      </w:r>
      <w:r w:rsidR="00252F8C" w:rsidRPr="00540119">
        <w:rPr>
          <w:rFonts w:ascii="Times New Roman" w:hAnsi="Times New Roman" w:cs="Times New Roman"/>
          <w:i/>
          <w:sz w:val="20"/>
          <w:szCs w:val="20"/>
        </w:rPr>
        <w:t>”</w:t>
      </w:r>
      <w:r w:rsidR="00252F8C" w:rsidRPr="00540119">
        <w:rPr>
          <w:rFonts w:ascii="Times New Roman" w:hAnsi="Times New Roman" w:cs="Times New Roman"/>
          <w:sz w:val="20"/>
          <w:szCs w:val="20"/>
        </w:rPr>
        <w:t xml:space="preserve"> olan iki uluslararası etik kodun içerdiği ilkelere genel olarak baktığımızda AİHS madde 6 lafzıyla örtüşmekte olup belirlenen asgari niteliklerin daha genişletilmiş biçimde sunulduğunu gözlemlemek mümkündür.</w:t>
      </w:r>
    </w:p>
    <w:p w:rsidR="008F35DA" w:rsidRPr="005C234C" w:rsidRDefault="008F35DA" w:rsidP="000631FC">
      <w:pPr>
        <w:spacing w:after="120" w:line="360" w:lineRule="auto"/>
        <w:jc w:val="both"/>
        <w:rPr>
          <w:rFonts w:ascii="Times New Roman" w:hAnsi="Times New Roman" w:cs="Times New Roman"/>
          <w:sz w:val="20"/>
          <w:szCs w:val="20"/>
        </w:rPr>
      </w:pPr>
      <w:r w:rsidRPr="005C234C">
        <w:rPr>
          <w:rFonts w:ascii="Times New Roman" w:hAnsi="Times New Roman" w:cs="Times New Roman"/>
          <w:sz w:val="20"/>
          <w:szCs w:val="20"/>
        </w:rPr>
        <w:t xml:space="preserve">Meslek etiğinin </w:t>
      </w:r>
      <w:proofErr w:type="gramStart"/>
      <w:r w:rsidRPr="005C234C">
        <w:rPr>
          <w:rFonts w:ascii="Times New Roman" w:hAnsi="Times New Roman" w:cs="Times New Roman"/>
          <w:sz w:val="20"/>
          <w:szCs w:val="20"/>
        </w:rPr>
        <w:t>hakimlik</w:t>
      </w:r>
      <w:proofErr w:type="gramEnd"/>
      <w:r w:rsidRPr="005C234C">
        <w:rPr>
          <w:rFonts w:ascii="Times New Roman" w:hAnsi="Times New Roman" w:cs="Times New Roman"/>
          <w:sz w:val="20"/>
          <w:szCs w:val="20"/>
        </w:rPr>
        <w:t xml:space="preserve"> ve savcılıktaki özel önemi ve Türkiye için bağlayıcı olan iki uluslararası etik kodun incelenmesi üzerinden yapılan bu çalışma ile ulusal yargımıza mündemiç etik problemlere evrensel düzeyde kabul gören ilkelerin bilinirliğinin yaygınlaşması yoluyla olumlu katkıda bulunmak amaçlanmaktadır. </w:t>
      </w:r>
    </w:p>
    <w:p w:rsidR="000631FC" w:rsidRPr="00540119" w:rsidRDefault="000631FC" w:rsidP="000631FC">
      <w:pPr>
        <w:spacing w:after="120" w:line="360" w:lineRule="auto"/>
        <w:jc w:val="both"/>
        <w:rPr>
          <w:rFonts w:ascii="Times New Roman" w:hAnsi="Times New Roman" w:cs="Times New Roman"/>
          <w:b/>
          <w:sz w:val="20"/>
          <w:szCs w:val="20"/>
        </w:rPr>
      </w:pPr>
      <w:r w:rsidRPr="00540119">
        <w:rPr>
          <w:rFonts w:ascii="Times New Roman" w:hAnsi="Times New Roman" w:cs="Times New Roman"/>
          <w:b/>
          <w:sz w:val="20"/>
          <w:szCs w:val="20"/>
        </w:rPr>
        <w:t>Etik</w:t>
      </w:r>
    </w:p>
    <w:p w:rsidR="000631FC" w:rsidRPr="00540119" w:rsidRDefault="004D1F15" w:rsidP="000631FC">
      <w:pPr>
        <w:spacing w:after="120" w:line="360" w:lineRule="auto"/>
        <w:jc w:val="both"/>
        <w:rPr>
          <w:rFonts w:ascii="Times New Roman" w:hAnsi="Times New Roman" w:cs="Times New Roman"/>
          <w:sz w:val="20"/>
          <w:szCs w:val="20"/>
        </w:rPr>
      </w:pPr>
      <w:r w:rsidRPr="00540119">
        <w:rPr>
          <w:rFonts w:ascii="Times New Roman" w:hAnsi="Times New Roman" w:cs="Times New Roman"/>
          <w:sz w:val="20"/>
          <w:szCs w:val="20"/>
        </w:rPr>
        <w:t xml:space="preserve">Etik; kelime anlamıyla Eski Yunanca </w:t>
      </w:r>
      <w:proofErr w:type="spellStart"/>
      <w:r w:rsidRPr="00540119">
        <w:rPr>
          <w:rFonts w:ascii="Times New Roman" w:hAnsi="Times New Roman" w:cs="Times New Roman"/>
          <w:sz w:val="20"/>
          <w:szCs w:val="20"/>
        </w:rPr>
        <w:t>Etikos’tan</w:t>
      </w:r>
      <w:proofErr w:type="spellEnd"/>
      <w:r w:rsidRPr="00540119">
        <w:rPr>
          <w:rFonts w:ascii="Times New Roman" w:hAnsi="Times New Roman" w:cs="Times New Roman"/>
          <w:sz w:val="20"/>
          <w:szCs w:val="20"/>
        </w:rPr>
        <w:t xml:space="preserve"> gelir. Bu kelimenin Eski </w:t>
      </w:r>
      <w:proofErr w:type="spellStart"/>
      <w:r w:rsidRPr="00540119">
        <w:rPr>
          <w:rFonts w:ascii="Times New Roman" w:hAnsi="Times New Roman" w:cs="Times New Roman"/>
          <w:sz w:val="20"/>
          <w:szCs w:val="20"/>
        </w:rPr>
        <w:t>Yunanca’da</w:t>
      </w:r>
      <w:proofErr w:type="spellEnd"/>
      <w:r w:rsidRPr="00540119">
        <w:rPr>
          <w:rFonts w:ascii="Times New Roman" w:hAnsi="Times New Roman" w:cs="Times New Roman"/>
          <w:sz w:val="20"/>
          <w:szCs w:val="20"/>
        </w:rPr>
        <w:t xml:space="preserve"> ilki töre, gelenek ikinci olarak karakter olmak üzere iki farklı anlamı olmakla beraber </w:t>
      </w:r>
      <w:r w:rsidR="00274617" w:rsidRPr="00540119">
        <w:rPr>
          <w:rFonts w:ascii="Times New Roman" w:hAnsi="Times New Roman" w:cs="Times New Roman"/>
          <w:sz w:val="20"/>
          <w:szCs w:val="20"/>
        </w:rPr>
        <w:t xml:space="preserve">içinde yaşadığı sitenin geleneklerine uygun yaşayan ve davranan kişinin geniş anlamıyla etiğe uygun davranmış olduğu kabul edilir. (Gürler, 2004: 10) </w:t>
      </w:r>
      <w:r w:rsidR="000631FC" w:rsidRPr="00540119">
        <w:rPr>
          <w:rFonts w:ascii="Times New Roman" w:hAnsi="Times New Roman" w:cs="Times New Roman"/>
          <w:sz w:val="20"/>
          <w:szCs w:val="20"/>
        </w:rPr>
        <w:t>Etik insanın eylemlerini konu alan, bunu yaparken eylemi ahlaki açıdan iyi bir eylem yapan niteliksel durumu irdeleyen, ahlak üzerine sistemli bir şekilde düşünme, soruşturma, ahlaki hayata dair bir araştırma ve tartışma olarak tanımlanmaktadır. (</w:t>
      </w:r>
      <w:proofErr w:type="spellStart"/>
      <w:r w:rsidR="000631FC" w:rsidRPr="00540119">
        <w:rPr>
          <w:rFonts w:ascii="Times New Roman" w:hAnsi="Times New Roman" w:cs="Times New Roman"/>
          <w:sz w:val="20"/>
          <w:szCs w:val="20"/>
        </w:rPr>
        <w:t>Pieper</w:t>
      </w:r>
      <w:proofErr w:type="spellEnd"/>
      <w:r w:rsidR="000631FC" w:rsidRPr="00540119">
        <w:rPr>
          <w:rFonts w:ascii="Times New Roman" w:hAnsi="Times New Roman" w:cs="Times New Roman"/>
          <w:sz w:val="20"/>
          <w:szCs w:val="20"/>
        </w:rPr>
        <w:t xml:space="preserve">, </w:t>
      </w:r>
      <w:proofErr w:type="gramStart"/>
      <w:r w:rsidR="000631FC" w:rsidRPr="00540119">
        <w:rPr>
          <w:rFonts w:ascii="Times New Roman" w:hAnsi="Times New Roman" w:cs="Times New Roman"/>
          <w:sz w:val="20"/>
          <w:szCs w:val="20"/>
        </w:rPr>
        <w:t>1999:17</w:t>
      </w:r>
      <w:proofErr w:type="gramEnd"/>
      <w:r w:rsidR="000631FC" w:rsidRPr="00540119">
        <w:rPr>
          <w:rFonts w:ascii="Times New Roman" w:hAnsi="Times New Roman" w:cs="Times New Roman"/>
          <w:sz w:val="20"/>
          <w:szCs w:val="20"/>
        </w:rPr>
        <w:t>; Cevizci, 2002: 5).</w:t>
      </w:r>
      <w:r w:rsidR="00274617" w:rsidRPr="00540119">
        <w:rPr>
          <w:rFonts w:ascii="Times New Roman" w:hAnsi="Times New Roman" w:cs="Times New Roman"/>
          <w:sz w:val="20"/>
          <w:szCs w:val="20"/>
        </w:rPr>
        <w:t xml:space="preserve"> Etiğin hem çeşitli ahlakları inceleyen hem de normatif olması dolayısıyla kendisi bir ahlak olan veya ahlak öneren</w:t>
      </w:r>
      <w:r w:rsidR="002B100B" w:rsidRPr="00540119">
        <w:rPr>
          <w:rFonts w:ascii="Times New Roman" w:hAnsi="Times New Roman" w:cs="Times New Roman"/>
          <w:sz w:val="20"/>
          <w:szCs w:val="20"/>
        </w:rPr>
        <w:t xml:space="preserve">, dolayısıyla aynı anda iki zemin üzerinde hareket eden bir disiplin olduğu ileri sürülmüştür. (Özlem, 2004:208) </w:t>
      </w:r>
      <w:r w:rsidR="00274617" w:rsidRPr="00540119">
        <w:rPr>
          <w:rFonts w:ascii="Times New Roman" w:hAnsi="Times New Roman" w:cs="Times New Roman"/>
          <w:sz w:val="20"/>
          <w:szCs w:val="20"/>
        </w:rPr>
        <w:t>İnsanlar arası ilişkilerden en temelde olanı olarak nitelendirilen etik ilişki ise bir kişinin başka bir kişiyle ya da en geniş anlamda insanlarla değer sorunlarının söz konusu olduğu ilişkidir. (</w:t>
      </w:r>
      <w:proofErr w:type="spellStart"/>
      <w:r w:rsidR="00274617" w:rsidRPr="00540119">
        <w:rPr>
          <w:rFonts w:ascii="Times New Roman" w:hAnsi="Times New Roman" w:cs="Times New Roman"/>
          <w:sz w:val="20"/>
          <w:szCs w:val="20"/>
        </w:rPr>
        <w:t>Kuçuradi</w:t>
      </w:r>
      <w:proofErr w:type="spellEnd"/>
      <w:r w:rsidR="00274617" w:rsidRPr="00540119">
        <w:rPr>
          <w:rFonts w:ascii="Times New Roman" w:hAnsi="Times New Roman" w:cs="Times New Roman"/>
          <w:sz w:val="20"/>
          <w:szCs w:val="20"/>
        </w:rPr>
        <w:t>, 1996: 3)</w:t>
      </w:r>
    </w:p>
    <w:p w:rsidR="000631FC" w:rsidRPr="00540119" w:rsidRDefault="000631FC" w:rsidP="000631FC">
      <w:pPr>
        <w:spacing w:after="120" w:line="360" w:lineRule="auto"/>
        <w:jc w:val="both"/>
        <w:rPr>
          <w:rFonts w:ascii="Times New Roman" w:hAnsi="Times New Roman" w:cs="Times New Roman"/>
          <w:sz w:val="20"/>
          <w:szCs w:val="20"/>
        </w:rPr>
      </w:pPr>
      <w:r w:rsidRPr="00540119">
        <w:rPr>
          <w:rFonts w:ascii="Times New Roman" w:hAnsi="Times New Roman" w:cs="Times New Roman"/>
          <w:sz w:val="20"/>
          <w:szCs w:val="20"/>
        </w:rPr>
        <w:lastRenderedPageBreak/>
        <w:t>Etikteki iki temel yöntem kategorisini birbirinden ayırt etmek çalışmanın konusu bakımından faydalı olacaktır. Bunlardan ilki betimleyici yöntem olup bu yöntem aracılığıyla belirli bir toplumdaki fiili eylem ve davranış biçimleri araştırılırken söz konusu toplumda geçerli olan ve çoğunluğun bağlayıcı olduğunu kabul ettiği ahlak yasalarının bütününe ilişkin yargılar içerir. İkinci olarak normatif yöntem ise olanı belirlemekten ziyade önceden bir reçete sunulan yöntemdir. Dogmatik bir bakış açısıyla uygulandığında neyin nasıl yapılması gerektiği önceden tanımlandığından normatif yöntemin, durumu saptamakla yetinen ve nasıl olması gerektiğine dair görüş ileri sürmeyen betimleyici yönteme göre daha işlevsel olduğu haklı olarak iddia edilmektedir. (</w:t>
      </w:r>
      <w:proofErr w:type="spellStart"/>
      <w:r w:rsidRPr="00540119">
        <w:rPr>
          <w:rFonts w:ascii="Times New Roman" w:hAnsi="Times New Roman" w:cs="Times New Roman"/>
          <w:sz w:val="20"/>
          <w:szCs w:val="20"/>
        </w:rPr>
        <w:t>Pieper</w:t>
      </w:r>
      <w:proofErr w:type="spellEnd"/>
      <w:r w:rsidRPr="00540119">
        <w:rPr>
          <w:rFonts w:ascii="Times New Roman" w:hAnsi="Times New Roman" w:cs="Times New Roman"/>
          <w:sz w:val="20"/>
          <w:szCs w:val="20"/>
        </w:rPr>
        <w:t>, 1999: 17-18)</w:t>
      </w:r>
    </w:p>
    <w:p w:rsidR="000631FC" w:rsidRPr="00540119" w:rsidRDefault="000631FC" w:rsidP="000631FC">
      <w:pPr>
        <w:spacing w:after="120" w:line="360" w:lineRule="auto"/>
        <w:jc w:val="both"/>
        <w:rPr>
          <w:rFonts w:ascii="Times New Roman" w:hAnsi="Times New Roman" w:cs="Times New Roman"/>
          <w:b/>
          <w:sz w:val="20"/>
          <w:szCs w:val="20"/>
        </w:rPr>
      </w:pPr>
      <w:r w:rsidRPr="00540119">
        <w:rPr>
          <w:rFonts w:ascii="Times New Roman" w:hAnsi="Times New Roman" w:cs="Times New Roman"/>
          <w:b/>
          <w:sz w:val="20"/>
          <w:szCs w:val="20"/>
        </w:rPr>
        <w:t xml:space="preserve">Meslek Etiği – </w:t>
      </w:r>
      <w:proofErr w:type="gramStart"/>
      <w:r w:rsidRPr="00540119">
        <w:rPr>
          <w:rFonts w:ascii="Times New Roman" w:hAnsi="Times New Roman" w:cs="Times New Roman"/>
          <w:b/>
          <w:sz w:val="20"/>
          <w:szCs w:val="20"/>
        </w:rPr>
        <w:t>Hakimlik</w:t>
      </w:r>
      <w:proofErr w:type="gramEnd"/>
      <w:r w:rsidRPr="00540119">
        <w:rPr>
          <w:rFonts w:ascii="Times New Roman" w:hAnsi="Times New Roman" w:cs="Times New Roman"/>
          <w:b/>
          <w:sz w:val="20"/>
          <w:szCs w:val="20"/>
        </w:rPr>
        <w:t xml:space="preserve"> Savcılık Meslek Etiği</w:t>
      </w:r>
    </w:p>
    <w:p w:rsidR="000631FC" w:rsidRPr="00540119" w:rsidRDefault="000631FC" w:rsidP="000631FC">
      <w:pPr>
        <w:spacing w:after="120" w:line="360" w:lineRule="auto"/>
        <w:jc w:val="both"/>
        <w:rPr>
          <w:rFonts w:ascii="Times New Roman" w:hAnsi="Times New Roman" w:cs="Times New Roman"/>
          <w:sz w:val="20"/>
          <w:szCs w:val="20"/>
        </w:rPr>
      </w:pPr>
      <w:r w:rsidRPr="00540119">
        <w:rPr>
          <w:rFonts w:ascii="Times New Roman" w:hAnsi="Times New Roman" w:cs="Times New Roman"/>
          <w:sz w:val="20"/>
          <w:szCs w:val="20"/>
        </w:rPr>
        <w:t xml:space="preserve">Etiğin her mesleğe içkin olduğunu söyleyebilmekle beraber </w:t>
      </w:r>
      <w:proofErr w:type="gramStart"/>
      <w:r w:rsidRPr="00540119">
        <w:rPr>
          <w:rFonts w:ascii="Times New Roman" w:hAnsi="Times New Roman" w:cs="Times New Roman"/>
          <w:sz w:val="20"/>
          <w:szCs w:val="20"/>
        </w:rPr>
        <w:t>hakimlik</w:t>
      </w:r>
      <w:proofErr w:type="gramEnd"/>
      <w:r w:rsidRPr="00540119">
        <w:rPr>
          <w:rFonts w:ascii="Times New Roman" w:hAnsi="Times New Roman" w:cs="Times New Roman"/>
          <w:sz w:val="20"/>
          <w:szCs w:val="20"/>
        </w:rPr>
        <w:t xml:space="preserve"> ve savcılık meslekleri açısından meslek etiği hususu çok daha hassas ve önemlidir. Zira bu meslek mensupları kişinin hürriyeti, temel hak ve özgürlükleri ve toplum yapı ve düzenini doğrudan etkileyen kararlar alabilme yetkisini haizdirler. </w:t>
      </w:r>
      <w:r w:rsidR="00E20D0B" w:rsidRPr="00540119">
        <w:rPr>
          <w:rFonts w:ascii="Times New Roman" w:hAnsi="Times New Roman" w:cs="Times New Roman"/>
          <w:sz w:val="20"/>
          <w:szCs w:val="20"/>
        </w:rPr>
        <w:t xml:space="preserve">Yargının güvenilirliği ve yargı etiği konuları iç hukuk açısından önem taşıdığı gibi pek çok uluslararası belge ve çalışma içinde özel düzenlemeler yapılarak yargı etiği sorunları için çözümler bulunmaya çalışılmaktadır. </w:t>
      </w:r>
      <w:proofErr w:type="gramStart"/>
      <w:r w:rsidRPr="00540119">
        <w:rPr>
          <w:rFonts w:ascii="Times New Roman" w:hAnsi="Times New Roman" w:cs="Times New Roman"/>
          <w:sz w:val="20"/>
          <w:szCs w:val="20"/>
        </w:rPr>
        <w:t>Hakim</w:t>
      </w:r>
      <w:proofErr w:type="gramEnd"/>
      <w:r w:rsidRPr="00540119">
        <w:rPr>
          <w:rFonts w:ascii="Times New Roman" w:hAnsi="Times New Roman" w:cs="Times New Roman"/>
          <w:sz w:val="20"/>
          <w:szCs w:val="20"/>
        </w:rPr>
        <w:t xml:space="preserve"> ve savcı etiği ile ilgili ulusal hukukta münhasır bir metin bulunmamakta, Anayasa’da, bazı kanun, genelge ve ilke kararlarında serpiştirilmiş halde bazı etik ilkelere rastlanılmaktadır. (Demircioğlu </w:t>
      </w:r>
      <w:proofErr w:type="spellStart"/>
      <w:r w:rsidRPr="00540119">
        <w:rPr>
          <w:rFonts w:ascii="Times New Roman" w:hAnsi="Times New Roman" w:cs="Times New Roman"/>
          <w:sz w:val="20"/>
          <w:szCs w:val="20"/>
        </w:rPr>
        <w:t>v.d</w:t>
      </w:r>
      <w:proofErr w:type="spellEnd"/>
      <w:proofErr w:type="gramStart"/>
      <w:r w:rsidRPr="00540119">
        <w:rPr>
          <w:rFonts w:ascii="Times New Roman" w:hAnsi="Times New Roman" w:cs="Times New Roman"/>
          <w:sz w:val="20"/>
          <w:szCs w:val="20"/>
        </w:rPr>
        <w:t>.,</w:t>
      </w:r>
      <w:proofErr w:type="gramEnd"/>
      <w:r w:rsidRPr="00540119">
        <w:rPr>
          <w:rFonts w:ascii="Times New Roman" w:hAnsi="Times New Roman" w:cs="Times New Roman"/>
          <w:sz w:val="20"/>
          <w:szCs w:val="20"/>
        </w:rPr>
        <w:t xml:space="preserve"> 2001: 42-43)</w:t>
      </w:r>
    </w:p>
    <w:p w:rsidR="00A65253" w:rsidRPr="00540119" w:rsidRDefault="000631FC" w:rsidP="000631FC">
      <w:pPr>
        <w:spacing w:after="120" w:line="360" w:lineRule="auto"/>
        <w:jc w:val="both"/>
        <w:rPr>
          <w:rFonts w:ascii="Times New Roman" w:hAnsi="Times New Roman" w:cs="Times New Roman"/>
          <w:sz w:val="20"/>
          <w:szCs w:val="20"/>
        </w:rPr>
      </w:pPr>
      <w:r w:rsidRPr="00540119">
        <w:rPr>
          <w:rFonts w:ascii="Times New Roman" w:hAnsi="Times New Roman" w:cs="Times New Roman"/>
          <w:sz w:val="20"/>
          <w:szCs w:val="20"/>
        </w:rPr>
        <w:t>Örnek olarak Anayasa’nın “Mahkemelerin Bağımsızlığı” başlığı altında yer alan 138. maddesinde; “</w:t>
      </w:r>
      <w:proofErr w:type="gramStart"/>
      <w:r w:rsidRPr="00540119">
        <w:rPr>
          <w:rFonts w:ascii="Times New Roman" w:hAnsi="Times New Roman" w:cs="Times New Roman"/>
          <w:sz w:val="20"/>
          <w:szCs w:val="20"/>
        </w:rPr>
        <w:t>Hakimler</w:t>
      </w:r>
      <w:proofErr w:type="gramEnd"/>
      <w:r w:rsidRPr="00540119">
        <w:rPr>
          <w:rFonts w:ascii="Times New Roman" w:hAnsi="Times New Roman" w:cs="Times New Roman"/>
          <w:sz w:val="20"/>
          <w:szCs w:val="20"/>
        </w:rPr>
        <w:t xml:space="preserve"> görevlerinde bağımsızdırlar. Anayasaya, kanuna ve hukuka uygun olarak vicdani kanaatlerine göre hüküm verirler. Hiçbir organ, makam, merci veya kişi yargı yetkisinin kullanılmasında mahkemelere ve </w:t>
      </w:r>
      <w:proofErr w:type="gramStart"/>
      <w:r w:rsidRPr="00540119">
        <w:rPr>
          <w:rFonts w:ascii="Times New Roman" w:hAnsi="Times New Roman" w:cs="Times New Roman"/>
          <w:sz w:val="20"/>
          <w:szCs w:val="20"/>
        </w:rPr>
        <w:t>hakimlere</w:t>
      </w:r>
      <w:proofErr w:type="gramEnd"/>
      <w:r w:rsidRPr="00540119">
        <w:rPr>
          <w:rFonts w:ascii="Times New Roman" w:hAnsi="Times New Roman" w:cs="Times New Roman"/>
          <w:sz w:val="20"/>
          <w:szCs w:val="20"/>
        </w:rPr>
        <w:t xml:space="preserve"> emir ve talimat veremez, genelge gönderemez, tavsiyede bulunamaz…” şeklinde bir ifade yer almakta olup, yargı bağımsızlığı ile ilgili etik ilkeyi işaret etmektedir. Yine 2802 sayılı </w:t>
      </w:r>
      <w:proofErr w:type="gramStart"/>
      <w:r w:rsidRPr="00540119">
        <w:rPr>
          <w:rFonts w:ascii="Times New Roman" w:hAnsi="Times New Roman" w:cs="Times New Roman"/>
          <w:sz w:val="20"/>
          <w:szCs w:val="20"/>
        </w:rPr>
        <w:t>Hakimler</w:t>
      </w:r>
      <w:proofErr w:type="gramEnd"/>
      <w:r w:rsidRPr="00540119">
        <w:rPr>
          <w:rFonts w:ascii="Times New Roman" w:hAnsi="Times New Roman" w:cs="Times New Roman"/>
          <w:sz w:val="20"/>
          <w:szCs w:val="20"/>
        </w:rPr>
        <w:t xml:space="preserve"> ve Savcılar Kanunu’nun 62 ile 82. maddeleri arasında yasa koyucunun hakim ve savcılarda aradıkları nitelik, davranış ve tutumlarla ilgili ipuçları mevcuttur.</w:t>
      </w:r>
    </w:p>
    <w:p w:rsidR="000631FC" w:rsidRPr="00540119" w:rsidRDefault="000631FC" w:rsidP="000631FC">
      <w:pPr>
        <w:spacing w:after="120" w:line="360" w:lineRule="auto"/>
        <w:jc w:val="both"/>
        <w:rPr>
          <w:rFonts w:ascii="Times New Roman" w:hAnsi="Times New Roman" w:cs="Times New Roman"/>
          <w:sz w:val="20"/>
          <w:szCs w:val="20"/>
        </w:rPr>
      </w:pPr>
      <w:r w:rsidRPr="00540119">
        <w:rPr>
          <w:rFonts w:ascii="Times New Roman" w:hAnsi="Times New Roman" w:cs="Times New Roman"/>
          <w:b/>
          <w:sz w:val="20"/>
          <w:szCs w:val="20"/>
        </w:rPr>
        <w:lastRenderedPageBreak/>
        <w:t>Yargı Etiği ve “</w:t>
      </w:r>
      <w:proofErr w:type="spellStart"/>
      <w:r w:rsidRPr="00540119">
        <w:rPr>
          <w:rFonts w:ascii="Times New Roman" w:hAnsi="Times New Roman" w:cs="Times New Roman"/>
          <w:b/>
          <w:sz w:val="20"/>
          <w:szCs w:val="20"/>
        </w:rPr>
        <w:t>Bangelor</w:t>
      </w:r>
      <w:proofErr w:type="spellEnd"/>
      <w:r w:rsidRPr="00540119">
        <w:rPr>
          <w:rFonts w:ascii="Times New Roman" w:hAnsi="Times New Roman" w:cs="Times New Roman"/>
          <w:b/>
          <w:sz w:val="20"/>
          <w:szCs w:val="20"/>
        </w:rPr>
        <w:t xml:space="preserve"> Yargı Etiği İlkeleri”</w:t>
      </w:r>
    </w:p>
    <w:p w:rsidR="000631FC" w:rsidRPr="00540119" w:rsidRDefault="00E20D0B" w:rsidP="000631FC">
      <w:pPr>
        <w:spacing w:after="120" w:line="360" w:lineRule="auto"/>
        <w:jc w:val="both"/>
        <w:rPr>
          <w:rFonts w:ascii="Times New Roman" w:hAnsi="Times New Roman" w:cs="Times New Roman"/>
          <w:sz w:val="20"/>
          <w:szCs w:val="20"/>
        </w:rPr>
      </w:pPr>
      <w:r w:rsidRPr="00540119">
        <w:rPr>
          <w:rFonts w:ascii="Times New Roman" w:hAnsi="Times New Roman" w:cs="Times New Roman"/>
          <w:sz w:val="20"/>
          <w:szCs w:val="20"/>
        </w:rPr>
        <w:t xml:space="preserve">Bir bütün olarak hukukla ilgili herkes etikle bağlı olmakla birlikte karar verme külfeti nedeniyle </w:t>
      </w:r>
      <w:proofErr w:type="gramStart"/>
      <w:r w:rsidRPr="00540119">
        <w:rPr>
          <w:rFonts w:ascii="Times New Roman" w:hAnsi="Times New Roman" w:cs="Times New Roman"/>
          <w:sz w:val="20"/>
          <w:szCs w:val="20"/>
        </w:rPr>
        <w:t>hakimler</w:t>
      </w:r>
      <w:proofErr w:type="gramEnd"/>
      <w:r w:rsidRPr="00540119">
        <w:rPr>
          <w:rFonts w:ascii="Times New Roman" w:hAnsi="Times New Roman" w:cs="Times New Roman"/>
          <w:sz w:val="20"/>
          <w:szCs w:val="20"/>
        </w:rPr>
        <w:t xml:space="preserve"> daha da özenli davranmalıdır. Bu nedenle yargı etiği üzerinde ayrıca durulmalıdır. </w:t>
      </w:r>
      <w:r w:rsidR="00455AA2" w:rsidRPr="00540119">
        <w:rPr>
          <w:rFonts w:ascii="Times New Roman" w:hAnsi="Times New Roman" w:cs="Times New Roman"/>
          <w:sz w:val="20"/>
          <w:szCs w:val="20"/>
        </w:rPr>
        <w:t>Etik eylem insan davranışının özellikle değerlendirme ile ilişkisi içinde ele alınır ki değerlendirme de bir seçiştir. Sorun; neyi seçmek gerekeceği noktasında kendisini gösterir. (</w:t>
      </w:r>
      <w:proofErr w:type="spellStart"/>
      <w:r w:rsidR="00455AA2" w:rsidRPr="00540119">
        <w:rPr>
          <w:rFonts w:ascii="Times New Roman" w:hAnsi="Times New Roman" w:cs="Times New Roman"/>
          <w:sz w:val="20"/>
          <w:szCs w:val="20"/>
        </w:rPr>
        <w:t>Işıktaç</w:t>
      </w:r>
      <w:proofErr w:type="spellEnd"/>
      <w:r w:rsidR="00455AA2" w:rsidRPr="00540119">
        <w:rPr>
          <w:rFonts w:ascii="Times New Roman" w:hAnsi="Times New Roman" w:cs="Times New Roman"/>
          <w:sz w:val="20"/>
          <w:szCs w:val="20"/>
        </w:rPr>
        <w:t xml:space="preserve">, 2000:3) </w:t>
      </w:r>
      <w:proofErr w:type="gramStart"/>
      <w:r w:rsidRPr="00540119">
        <w:rPr>
          <w:rFonts w:ascii="Times New Roman" w:hAnsi="Times New Roman" w:cs="Times New Roman"/>
          <w:sz w:val="20"/>
          <w:szCs w:val="20"/>
        </w:rPr>
        <w:t>Hakimlik</w:t>
      </w:r>
      <w:proofErr w:type="gramEnd"/>
      <w:r w:rsidR="000631FC" w:rsidRPr="00540119">
        <w:rPr>
          <w:rFonts w:ascii="Times New Roman" w:hAnsi="Times New Roman" w:cs="Times New Roman"/>
          <w:sz w:val="20"/>
          <w:szCs w:val="20"/>
        </w:rPr>
        <w:t>, yapılan değerlendirmenin kendisinin bir eylem olduğu durum olup, bilgilenme, yargılama ve karar verme aşamalarından oluşur. (</w:t>
      </w:r>
      <w:proofErr w:type="spellStart"/>
      <w:r w:rsidR="000631FC" w:rsidRPr="00540119">
        <w:rPr>
          <w:rFonts w:ascii="Times New Roman" w:hAnsi="Times New Roman" w:cs="Times New Roman"/>
          <w:sz w:val="20"/>
          <w:szCs w:val="20"/>
        </w:rPr>
        <w:t>Kuçuradi</w:t>
      </w:r>
      <w:proofErr w:type="spellEnd"/>
      <w:r w:rsidR="000631FC" w:rsidRPr="00540119">
        <w:rPr>
          <w:rFonts w:ascii="Times New Roman" w:hAnsi="Times New Roman" w:cs="Times New Roman"/>
          <w:sz w:val="20"/>
          <w:szCs w:val="20"/>
        </w:rPr>
        <w:t>, 1996:128) “</w:t>
      </w:r>
      <w:proofErr w:type="spellStart"/>
      <w:r w:rsidR="000631FC" w:rsidRPr="00540119">
        <w:rPr>
          <w:rFonts w:ascii="Times New Roman" w:hAnsi="Times New Roman" w:cs="Times New Roman"/>
          <w:sz w:val="20"/>
          <w:szCs w:val="20"/>
        </w:rPr>
        <w:t>Bilgilenme”den</w:t>
      </w:r>
      <w:proofErr w:type="spellEnd"/>
      <w:r w:rsidR="000631FC" w:rsidRPr="00540119">
        <w:rPr>
          <w:rFonts w:ascii="Times New Roman" w:hAnsi="Times New Roman" w:cs="Times New Roman"/>
          <w:sz w:val="20"/>
          <w:szCs w:val="20"/>
        </w:rPr>
        <w:t xml:space="preserve"> anlaşılan husus, yargıcın söz konusu olay ya da durumla ilgili verilen bilginin doğruluğunu sorgulaması, aynı zamanda durumu ya da olayı oluşturan kişilerin eylemlerinin nedenlerini öğrenmesidir. “Yargılama” aşaması etik ilişkideki yargıcın karşısındaki sanığın artık nedenlerini bildiği eylemleri ile “yapılmaması gereken” arasında ilgi kurma eylemidir. Yargıcın yargıladığı eylem ile hangi anlamda “yapılmaması gereken” arasında ilgi kuracağını o </w:t>
      </w:r>
      <w:proofErr w:type="gramStart"/>
      <w:r w:rsidRPr="00540119">
        <w:rPr>
          <w:rFonts w:ascii="Times New Roman" w:hAnsi="Times New Roman" w:cs="Times New Roman"/>
          <w:sz w:val="20"/>
          <w:szCs w:val="20"/>
        </w:rPr>
        <w:t>hakim</w:t>
      </w:r>
      <w:proofErr w:type="gramEnd"/>
      <w:r w:rsidR="000631FC" w:rsidRPr="00540119">
        <w:rPr>
          <w:rFonts w:ascii="Times New Roman" w:hAnsi="Times New Roman" w:cs="Times New Roman"/>
          <w:sz w:val="20"/>
          <w:szCs w:val="20"/>
        </w:rPr>
        <w:t xml:space="preserve"> kişiden gelen özellikler belirleyecektir. “Karar verme” aşaması ise yargıcın yargıladığı eylemi oluşturmuş kişinin suçlu olup olmadığının belirlendiği aşamadır. Karar vermede etiğin devreye girdiği safa yargıcın salt normu mu </w:t>
      </w:r>
      <w:proofErr w:type="gramStart"/>
      <w:r w:rsidR="000631FC" w:rsidRPr="00540119">
        <w:rPr>
          <w:rFonts w:ascii="Times New Roman" w:hAnsi="Times New Roman" w:cs="Times New Roman"/>
          <w:sz w:val="20"/>
          <w:szCs w:val="20"/>
        </w:rPr>
        <w:t>baz</w:t>
      </w:r>
      <w:proofErr w:type="gramEnd"/>
      <w:r w:rsidR="000631FC" w:rsidRPr="00540119">
        <w:rPr>
          <w:rFonts w:ascii="Times New Roman" w:hAnsi="Times New Roman" w:cs="Times New Roman"/>
          <w:sz w:val="20"/>
          <w:szCs w:val="20"/>
        </w:rPr>
        <w:t xml:space="preserve"> aldığı, yoksa somut durumu kendi parametreleri içinde değerlendirip kanunda belirtilen yapıya sokulup sokulamayacağını mı araştırdığı noktası olacaktır.(</w:t>
      </w:r>
      <w:proofErr w:type="spellStart"/>
      <w:r w:rsidR="000631FC" w:rsidRPr="00540119">
        <w:rPr>
          <w:rFonts w:ascii="Times New Roman" w:hAnsi="Times New Roman" w:cs="Times New Roman"/>
          <w:sz w:val="20"/>
          <w:szCs w:val="20"/>
        </w:rPr>
        <w:t>Kuçuradi</w:t>
      </w:r>
      <w:proofErr w:type="spellEnd"/>
      <w:r w:rsidR="000631FC" w:rsidRPr="00540119">
        <w:rPr>
          <w:rFonts w:ascii="Times New Roman" w:hAnsi="Times New Roman" w:cs="Times New Roman"/>
          <w:sz w:val="20"/>
          <w:szCs w:val="20"/>
        </w:rPr>
        <w:t xml:space="preserve">, 1996:135 vd.) </w:t>
      </w:r>
    </w:p>
    <w:p w:rsidR="000631FC" w:rsidRPr="00540119" w:rsidRDefault="000631FC" w:rsidP="000631FC">
      <w:pPr>
        <w:spacing w:after="120" w:line="360" w:lineRule="auto"/>
        <w:jc w:val="both"/>
        <w:rPr>
          <w:rFonts w:ascii="Times New Roman" w:hAnsi="Times New Roman" w:cs="Times New Roman"/>
          <w:sz w:val="20"/>
          <w:szCs w:val="20"/>
        </w:rPr>
      </w:pPr>
      <w:r w:rsidRPr="00540119">
        <w:rPr>
          <w:rFonts w:ascii="Times New Roman" w:hAnsi="Times New Roman" w:cs="Times New Roman"/>
          <w:sz w:val="20"/>
          <w:szCs w:val="20"/>
        </w:rPr>
        <w:t xml:space="preserve">Yargı etiğinden bahsetmeye başlarken </w:t>
      </w:r>
      <w:proofErr w:type="spellStart"/>
      <w:r w:rsidRPr="00540119">
        <w:rPr>
          <w:rFonts w:ascii="Times New Roman" w:hAnsi="Times New Roman" w:cs="Times New Roman"/>
          <w:sz w:val="20"/>
          <w:szCs w:val="20"/>
        </w:rPr>
        <w:t>Edmund</w:t>
      </w:r>
      <w:proofErr w:type="spellEnd"/>
      <w:r w:rsidRPr="00540119">
        <w:rPr>
          <w:rFonts w:ascii="Times New Roman" w:hAnsi="Times New Roman" w:cs="Times New Roman"/>
          <w:sz w:val="20"/>
          <w:szCs w:val="20"/>
        </w:rPr>
        <w:t xml:space="preserve"> </w:t>
      </w:r>
      <w:proofErr w:type="spellStart"/>
      <w:r w:rsidRPr="00540119">
        <w:rPr>
          <w:rFonts w:ascii="Times New Roman" w:hAnsi="Times New Roman" w:cs="Times New Roman"/>
          <w:sz w:val="20"/>
          <w:szCs w:val="20"/>
        </w:rPr>
        <w:t>Burke’un</w:t>
      </w:r>
      <w:proofErr w:type="spellEnd"/>
      <w:r w:rsidRPr="00540119">
        <w:rPr>
          <w:rFonts w:ascii="Times New Roman" w:hAnsi="Times New Roman" w:cs="Times New Roman"/>
          <w:sz w:val="20"/>
          <w:szCs w:val="20"/>
        </w:rPr>
        <w:t xml:space="preserve"> şu görüşü yol gösterici</w:t>
      </w:r>
      <w:r w:rsidR="00E20D0B" w:rsidRPr="00540119">
        <w:rPr>
          <w:rFonts w:ascii="Times New Roman" w:hAnsi="Times New Roman" w:cs="Times New Roman"/>
          <w:sz w:val="20"/>
          <w:szCs w:val="20"/>
        </w:rPr>
        <w:t>dir;</w:t>
      </w:r>
      <w:r w:rsidRPr="00540119">
        <w:rPr>
          <w:rFonts w:ascii="Times New Roman" w:hAnsi="Times New Roman" w:cs="Times New Roman"/>
          <w:sz w:val="20"/>
          <w:szCs w:val="20"/>
        </w:rPr>
        <w:t xml:space="preserve"> “</w:t>
      </w:r>
      <w:r w:rsidRPr="00540119">
        <w:rPr>
          <w:rFonts w:ascii="Times New Roman" w:hAnsi="Times New Roman" w:cs="Times New Roman"/>
          <w:i/>
          <w:sz w:val="20"/>
          <w:szCs w:val="20"/>
        </w:rPr>
        <w:t>Bir miktar gücü elinde bulunduran her kimse dürüst davranacağına ve davranışlarının o dürüstlük bazında hesap verilebilir olacağına dair düşüncenin oldukça güçlü biçimde etkisi altında olmalıdır.” (</w:t>
      </w:r>
      <w:proofErr w:type="spellStart"/>
      <w:r w:rsidRPr="00540119">
        <w:rPr>
          <w:rFonts w:ascii="Times New Roman" w:hAnsi="Times New Roman" w:cs="Times New Roman"/>
          <w:sz w:val="20"/>
          <w:szCs w:val="20"/>
        </w:rPr>
        <w:t>Jayawickarama</w:t>
      </w:r>
      <w:proofErr w:type="spellEnd"/>
      <w:r w:rsidRPr="00540119">
        <w:rPr>
          <w:rFonts w:ascii="Times New Roman" w:hAnsi="Times New Roman" w:cs="Times New Roman"/>
          <w:sz w:val="20"/>
          <w:szCs w:val="20"/>
        </w:rPr>
        <w:t xml:space="preserve">, 2002: 1901) Zira sözü geçen güç yahut iktidar buna dair duyulan güvenle belli kimselere verilecektir. Hukuk devleti ve demokratik ilkelere dayanan her </w:t>
      </w:r>
      <w:r w:rsidR="00E20D0B" w:rsidRPr="00540119">
        <w:rPr>
          <w:rFonts w:ascii="Times New Roman" w:hAnsi="Times New Roman" w:cs="Times New Roman"/>
          <w:sz w:val="20"/>
          <w:szCs w:val="20"/>
        </w:rPr>
        <w:t>toplumda gücü elinde bulunduranlar topluma</w:t>
      </w:r>
      <w:r w:rsidRPr="00540119">
        <w:rPr>
          <w:rFonts w:ascii="Times New Roman" w:hAnsi="Times New Roman" w:cs="Times New Roman"/>
          <w:sz w:val="20"/>
          <w:szCs w:val="20"/>
        </w:rPr>
        <w:t xml:space="preserve"> karşı sorumludur. İktidarın kaynağı olan halk bu gücü çeşitli organlar aracılığıyla kullanır. Yürütme parlamenter demokrasilerin çoğunda yasamaya karşı sorumludur, yasama ise periyodik seçimler aracılığıyla seçmene karşı hesap </w:t>
      </w:r>
      <w:r w:rsidR="001E2598" w:rsidRPr="00540119">
        <w:rPr>
          <w:rFonts w:ascii="Times New Roman" w:hAnsi="Times New Roman" w:cs="Times New Roman"/>
          <w:sz w:val="20"/>
          <w:szCs w:val="20"/>
        </w:rPr>
        <w:t>verir</w:t>
      </w:r>
      <w:r w:rsidRPr="00540119">
        <w:rPr>
          <w:rFonts w:ascii="Times New Roman" w:hAnsi="Times New Roman" w:cs="Times New Roman"/>
          <w:sz w:val="20"/>
          <w:szCs w:val="20"/>
        </w:rPr>
        <w:t xml:space="preserve">. Dolayısıyla her iki organ da iktidarın kaynağına hesap verecektir: egemen halk. Kuvvetler ayrılığı prensibinin üçüncü ayağını oluşturan </w:t>
      </w:r>
      <w:r w:rsidRPr="00540119">
        <w:rPr>
          <w:rFonts w:ascii="Times New Roman" w:hAnsi="Times New Roman" w:cs="Times New Roman"/>
          <w:sz w:val="20"/>
          <w:szCs w:val="20"/>
        </w:rPr>
        <w:lastRenderedPageBreak/>
        <w:t xml:space="preserve">Yargı’nın aktörlerinden </w:t>
      </w:r>
      <w:proofErr w:type="gramStart"/>
      <w:r w:rsidR="00E20D0B" w:rsidRPr="00540119">
        <w:rPr>
          <w:rFonts w:ascii="Times New Roman" w:hAnsi="Times New Roman" w:cs="Times New Roman"/>
          <w:sz w:val="20"/>
          <w:szCs w:val="20"/>
        </w:rPr>
        <w:t>hakim</w:t>
      </w:r>
      <w:proofErr w:type="gramEnd"/>
      <w:r w:rsidRPr="00540119">
        <w:rPr>
          <w:rFonts w:ascii="Times New Roman" w:hAnsi="Times New Roman" w:cs="Times New Roman"/>
          <w:sz w:val="20"/>
          <w:szCs w:val="20"/>
        </w:rPr>
        <w:t xml:space="preserve"> ise yalnızca hukuka ve kendi vicdanına karşı hesap </w:t>
      </w:r>
      <w:r w:rsidR="00E20D0B" w:rsidRPr="00540119">
        <w:rPr>
          <w:rFonts w:ascii="Times New Roman" w:hAnsi="Times New Roman" w:cs="Times New Roman"/>
          <w:sz w:val="20"/>
          <w:szCs w:val="20"/>
        </w:rPr>
        <w:t>verecektir</w:t>
      </w:r>
      <w:r w:rsidRPr="00540119">
        <w:rPr>
          <w:rFonts w:ascii="Times New Roman" w:hAnsi="Times New Roman" w:cs="Times New Roman"/>
          <w:sz w:val="20"/>
          <w:szCs w:val="20"/>
        </w:rPr>
        <w:t>.(</w:t>
      </w:r>
      <w:proofErr w:type="spellStart"/>
      <w:r w:rsidRPr="00540119">
        <w:rPr>
          <w:rFonts w:ascii="Times New Roman" w:hAnsi="Times New Roman" w:cs="Times New Roman"/>
          <w:sz w:val="20"/>
          <w:szCs w:val="20"/>
        </w:rPr>
        <w:t>Jayawickarama</w:t>
      </w:r>
      <w:proofErr w:type="spellEnd"/>
      <w:r w:rsidRPr="00540119">
        <w:rPr>
          <w:rFonts w:ascii="Times New Roman" w:hAnsi="Times New Roman" w:cs="Times New Roman"/>
          <w:sz w:val="20"/>
          <w:szCs w:val="20"/>
        </w:rPr>
        <w:t>, 2002: 1901-1902)</w:t>
      </w:r>
    </w:p>
    <w:p w:rsidR="000631FC" w:rsidRPr="00540119" w:rsidRDefault="000631FC" w:rsidP="000631FC">
      <w:pPr>
        <w:spacing w:after="120" w:line="360" w:lineRule="auto"/>
        <w:jc w:val="both"/>
        <w:rPr>
          <w:rFonts w:ascii="Times New Roman" w:hAnsi="Times New Roman" w:cs="Times New Roman"/>
          <w:sz w:val="20"/>
          <w:szCs w:val="20"/>
        </w:rPr>
      </w:pPr>
      <w:r w:rsidRPr="00540119">
        <w:rPr>
          <w:rFonts w:ascii="Times New Roman" w:hAnsi="Times New Roman" w:cs="Times New Roman"/>
          <w:sz w:val="20"/>
          <w:szCs w:val="20"/>
        </w:rPr>
        <w:t xml:space="preserve">Ulusal ve uluslararası mecralarda yargı bağımsızlığı; kadro güvencesi, kanıtlanmış yanlış davranış veya yetkinlikten yoksunluk olmadıkça davadan alınamama, maaş güvencesi, dava edilememe gibi </w:t>
      </w:r>
      <w:proofErr w:type="gramStart"/>
      <w:r w:rsidRPr="00540119">
        <w:rPr>
          <w:rFonts w:ascii="Times New Roman" w:hAnsi="Times New Roman" w:cs="Times New Roman"/>
          <w:sz w:val="20"/>
          <w:szCs w:val="20"/>
        </w:rPr>
        <w:t>enstrümanlarla</w:t>
      </w:r>
      <w:proofErr w:type="gramEnd"/>
      <w:r w:rsidRPr="00540119">
        <w:rPr>
          <w:rFonts w:ascii="Times New Roman" w:hAnsi="Times New Roman" w:cs="Times New Roman"/>
          <w:sz w:val="20"/>
          <w:szCs w:val="20"/>
        </w:rPr>
        <w:t xml:space="preserve"> güvence altına alınmaktadır. </w:t>
      </w:r>
    </w:p>
    <w:p w:rsidR="000631FC" w:rsidRPr="00540119" w:rsidRDefault="000631FC" w:rsidP="000631FC">
      <w:pPr>
        <w:spacing w:after="120" w:line="360" w:lineRule="auto"/>
        <w:jc w:val="both"/>
        <w:rPr>
          <w:rFonts w:ascii="Times New Roman" w:hAnsi="Times New Roman" w:cs="Times New Roman"/>
          <w:sz w:val="20"/>
          <w:szCs w:val="20"/>
        </w:rPr>
      </w:pPr>
      <w:r w:rsidRPr="00540119">
        <w:rPr>
          <w:rFonts w:ascii="Times New Roman" w:hAnsi="Times New Roman" w:cs="Times New Roman"/>
          <w:sz w:val="20"/>
          <w:szCs w:val="20"/>
        </w:rPr>
        <w:t>Yargı</w:t>
      </w:r>
      <w:r w:rsidR="001E2598" w:rsidRPr="00540119">
        <w:rPr>
          <w:rFonts w:ascii="Times New Roman" w:hAnsi="Times New Roman" w:cs="Times New Roman"/>
          <w:sz w:val="20"/>
          <w:szCs w:val="20"/>
        </w:rPr>
        <w:t xml:space="preserve"> bağımsızlığının altını çizmek için</w:t>
      </w:r>
      <w:r w:rsidRPr="00540119">
        <w:rPr>
          <w:rFonts w:ascii="Times New Roman" w:hAnsi="Times New Roman" w:cs="Times New Roman"/>
          <w:sz w:val="20"/>
          <w:szCs w:val="20"/>
        </w:rPr>
        <w:t xml:space="preserve"> Birleşmiş Milletler 1985 yılında “Yargı Bağımsızlığının Temel Prensipleri”</w:t>
      </w:r>
      <w:r w:rsidRPr="00540119">
        <w:rPr>
          <w:rStyle w:val="FootnoteReference"/>
          <w:rFonts w:ascii="Times New Roman" w:hAnsi="Times New Roman" w:cs="Times New Roman"/>
          <w:sz w:val="20"/>
          <w:szCs w:val="20"/>
        </w:rPr>
        <w:footnoteReference w:id="5"/>
      </w:r>
      <w:r w:rsidRPr="00540119">
        <w:rPr>
          <w:rFonts w:ascii="Times New Roman" w:hAnsi="Times New Roman" w:cs="Times New Roman"/>
          <w:sz w:val="20"/>
          <w:szCs w:val="20"/>
        </w:rPr>
        <w:t xml:space="preserve"> başlıklı belgeyi kabul etmiş, böylelikle direk</w:t>
      </w:r>
      <w:r w:rsidR="002A2F6A">
        <w:rPr>
          <w:rFonts w:ascii="Times New Roman" w:hAnsi="Times New Roman" w:cs="Times New Roman"/>
          <w:sz w:val="20"/>
          <w:szCs w:val="20"/>
        </w:rPr>
        <w:t>t</w:t>
      </w:r>
      <w:r w:rsidRPr="00540119">
        <w:rPr>
          <w:rFonts w:ascii="Times New Roman" w:hAnsi="Times New Roman" w:cs="Times New Roman"/>
          <w:sz w:val="20"/>
          <w:szCs w:val="20"/>
        </w:rPr>
        <w:t xml:space="preserve"> yahut dolaylı olarak, hangi kaynaktan ve hangi nedenle gelirse gelsin her türlü uygunsuz etkiden, ikna ve baskıdan bağışık karar vermenin önemini işaret etmiştir.</w:t>
      </w:r>
    </w:p>
    <w:p w:rsidR="000631FC" w:rsidRPr="00540119" w:rsidRDefault="000631FC" w:rsidP="000631FC">
      <w:pPr>
        <w:spacing w:after="120" w:line="360" w:lineRule="auto"/>
        <w:jc w:val="both"/>
        <w:rPr>
          <w:rFonts w:ascii="Times New Roman" w:hAnsi="Times New Roman" w:cs="Times New Roman"/>
          <w:sz w:val="20"/>
          <w:szCs w:val="20"/>
        </w:rPr>
      </w:pPr>
      <w:r w:rsidRPr="00540119">
        <w:rPr>
          <w:rFonts w:ascii="Times New Roman" w:hAnsi="Times New Roman" w:cs="Times New Roman"/>
          <w:sz w:val="20"/>
          <w:szCs w:val="20"/>
        </w:rPr>
        <w:t xml:space="preserve">Yargı bağımsızlığı </w:t>
      </w:r>
      <w:proofErr w:type="gramStart"/>
      <w:r w:rsidR="001E2598" w:rsidRPr="00540119">
        <w:rPr>
          <w:rFonts w:ascii="Times New Roman" w:hAnsi="Times New Roman" w:cs="Times New Roman"/>
          <w:sz w:val="20"/>
          <w:szCs w:val="20"/>
        </w:rPr>
        <w:t>hakimlerden</w:t>
      </w:r>
      <w:proofErr w:type="gramEnd"/>
      <w:r w:rsidR="001E2598" w:rsidRPr="00540119">
        <w:rPr>
          <w:rFonts w:ascii="Times New Roman" w:hAnsi="Times New Roman" w:cs="Times New Roman"/>
          <w:sz w:val="20"/>
          <w:szCs w:val="20"/>
        </w:rPr>
        <w:t xml:space="preserve"> çok yargı kararı ile karşı karşıya kalan kişilerin korunması içindir.</w:t>
      </w:r>
      <w:r w:rsidRPr="00540119">
        <w:rPr>
          <w:rFonts w:ascii="Times New Roman" w:hAnsi="Times New Roman" w:cs="Times New Roman"/>
          <w:sz w:val="20"/>
          <w:szCs w:val="20"/>
        </w:rPr>
        <w:t xml:space="preserve"> Yargı devletle toplum arasında durarak, devletin yahut kamu görevlilerinin ve hatta yasamanın eylem ve işlemlerini gözden geçirmekte, bunların yasama tarafından yapılan anayasa ve kanunlara uygun olup olmadığını ortaya koymaktadır. </w:t>
      </w:r>
      <w:r w:rsidR="001E2598" w:rsidRPr="00540119">
        <w:rPr>
          <w:rFonts w:ascii="Times New Roman" w:hAnsi="Times New Roman" w:cs="Times New Roman"/>
          <w:sz w:val="20"/>
          <w:szCs w:val="20"/>
        </w:rPr>
        <w:t>Bu noktanın önemi</w:t>
      </w:r>
      <w:r w:rsidRPr="00540119">
        <w:rPr>
          <w:rFonts w:ascii="Times New Roman" w:hAnsi="Times New Roman" w:cs="Times New Roman"/>
          <w:sz w:val="20"/>
          <w:szCs w:val="20"/>
        </w:rPr>
        <w:t>, güçsüz birey ile devasa güçteki devlet arasında durmasında yatmaktadır.(</w:t>
      </w:r>
      <w:proofErr w:type="spellStart"/>
      <w:r w:rsidRPr="00540119">
        <w:rPr>
          <w:rFonts w:ascii="Times New Roman" w:hAnsi="Times New Roman" w:cs="Times New Roman"/>
          <w:sz w:val="20"/>
          <w:szCs w:val="20"/>
        </w:rPr>
        <w:t>Jayawickarama</w:t>
      </w:r>
      <w:proofErr w:type="spellEnd"/>
      <w:r w:rsidRPr="00540119">
        <w:rPr>
          <w:rFonts w:ascii="Times New Roman" w:hAnsi="Times New Roman" w:cs="Times New Roman"/>
          <w:sz w:val="20"/>
          <w:szCs w:val="20"/>
        </w:rPr>
        <w:t xml:space="preserve">, 2002: 1902) </w:t>
      </w:r>
    </w:p>
    <w:p w:rsidR="000631FC" w:rsidRPr="00540119" w:rsidRDefault="001E2598" w:rsidP="000631FC">
      <w:pPr>
        <w:spacing w:after="120" w:line="360" w:lineRule="auto"/>
        <w:jc w:val="both"/>
        <w:rPr>
          <w:rFonts w:ascii="Times New Roman" w:hAnsi="Times New Roman" w:cs="Times New Roman"/>
          <w:sz w:val="20"/>
          <w:szCs w:val="20"/>
        </w:rPr>
      </w:pPr>
      <w:r w:rsidRPr="00540119">
        <w:rPr>
          <w:rFonts w:ascii="Times New Roman" w:hAnsi="Times New Roman" w:cs="Times New Roman"/>
          <w:sz w:val="20"/>
          <w:szCs w:val="20"/>
        </w:rPr>
        <w:t>Genel olarak yargıya güvenin azalması konusu da değerlendirilmelidir</w:t>
      </w:r>
      <w:r w:rsidR="000631FC" w:rsidRPr="00540119">
        <w:rPr>
          <w:rFonts w:ascii="Times New Roman" w:hAnsi="Times New Roman" w:cs="Times New Roman"/>
          <w:sz w:val="20"/>
          <w:szCs w:val="20"/>
        </w:rPr>
        <w:t xml:space="preserve">. Mahkeme masrafları, yargılamada gecikmeler, göz korkutan </w:t>
      </w:r>
      <w:proofErr w:type="gramStart"/>
      <w:r w:rsidR="000631FC" w:rsidRPr="00540119">
        <w:rPr>
          <w:rFonts w:ascii="Times New Roman" w:hAnsi="Times New Roman" w:cs="Times New Roman"/>
          <w:sz w:val="20"/>
          <w:szCs w:val="20"/>
        </w:rPr>
        <w:t>prosedürler</w:t>
      </w:r>
      <w:proofErr w:type="gramEnd"/>
      <w:r w:rsidR="000631FC" w:rsidRPr="00540119">
        <w:rPr>
          <w:rFonts w:ascii="Times New Roman" w:hAnsi="Times New Roman" w:cs="Times New Roman"/>
          <w:sz w:val="20"/>
          <w:szCs w:val="20"/>
        </w:rPr>
        <w:t xml:space="preserve"> gibi sebeplerden ötürü birçok insan yargı fonksiyonundan tatm</w:t>
      </w:r>
      <w:r w:rsidRPr="00540119">
        <w:rPr>
          <w:rFonts w:ascii="Times New Roman" w:hAnsi="Times New Roman" w:cs="Times New Roman"/>
          <w:sz w:val="20"/>
          <w:szCs w:val="20"/>
        </w:rPr>
        <w:t>in olmamaktadır</w:t>
      </w:r>
      <w:r w:rsidR="000631FC" w:rsidRPr="00540119">
        <w:rPr>
          <w:rFonts w:ascii="Times New Roman" w:hAnsi="Times New Roman" w:cs="Times New Roman"/>
          <w:sz w:val="20"/>
          <w:szCs w:val="20"/>
        </w:rPr>
        <w:t>. Bu durumunun halkın yanlış kanısından veya abartısından ibaret olduğunu dahi düşünsek, yargı halkın kendisiyle ilgili görüşünü göz ardı edemez. Eğer halk yargının gerektiği gibi işlemediğini düşünüyor ise bu olumsuz perspektifin neden kaynaklandığını araştırmak ve iyileştirmeye çalışmak yargının sorumluluğunda olacaktır. Zira son tahlilde yargı erkinin gerçek kaynağı ve uygulamasının temeli ha</w:t>
      </w:r>
      <w:r w:rsidRPr="00540119">
        <w:rPr>
          <w:rFonts w:ascii="Times New Roman" w:hAnsi="Times New Roman" w:cs="Times New Roman"/>
          <w:sz w:val="20"/>
          <w:szCs w:val="20"/>
        </w:rPr>
        <w:t>lkın yargının ahlaki otoritesini</w:t>
      </w:r>
      <w:r w:rsidR="000631FC" w:rsidRPr="00540119">
        <w:rPr>
          <w:rFonts w:ascii="Times New Roman" w:hAnsi="Times New Roman" w:cs="Times New Roman"/>
          <w:sz w:val="20"/>
          <w:szCs w:val="20"/>
        </w:rPr>
        <w:t xml:space="preserve"> ve </w:t>
      </w:r>
      <w:r w:rsidR="008A4D45" w:rsidRPr="00540119">
        <w:rPr>
          <w:rFonts w:ascii="Times New Roman" w:hAnsi="Times New Roman" w:cs="Times New Roman"/>
          <w:sz w:val="20"/>
          <w:szCs w:val="20"/>
        </w:rPr>
        <w:t>güvenilirliğini kabulüne bağlıdır</w:t>
      </w:r>
      <w:r w:rsidR="000631FC" w:rsidRPr="00540119">
        <w:rPr>
          <w:rFonts w:ascii="Times New Roman" w:hAnsi="Times New Roman" w:cs="Times New Roman"/>
          <w:sz w:val="20"/>
          <w:szCs w:val="20"/>
        </w:rPr>
        <w:t>. (</w:t>
      </w:r>
      <w:proofErr w:type="spellStart"/>
      <w:r w:rsidR="000631FC" w:rsidRPr="00540119">
        <w:rPr>
          <w:rFonts w:ascii="Times New Roman" w:hAnsi="Times New Roman" w:cs="Times New Roman"/>
          <w:sz w:val="20"/>
          <w:szCs w:val="20"/>
        </w:rPr>
        <w:t>Jayawickarama</w:t>
      </w:r>
      <w:proofErr w:type="spellEnd"/>
      <w:r w:rsidR="000631FC" w:rsidRPr="00540119">
        <w:rPr>
          <w:rFonts w:ascii="Times New Roman" w:hAnsi="Times New Roman" w:cs="Times New Roman"/>
          <w:sz w:val="20"/>
          <w:szCs w:val="20"/>
        </w:rPr>
        <w:t>, 2002: 1901)</w:t>
      </w:r>
    </w:p>
    <w:p w:rsidR="000631FC" w:rsidRPr="00540119" w:rsidRDefault="000631FC" w:rsidP="000631FC">
      <w:pPr>
        <w:spacing w:after="120" w:line="360" w:lineRule="auto"/>
        <w:jc w:val="both"/>
        <w:rPr>
          <w:rFonts w:ascii="Times New Roman" w:hAnsi="Times New Roman" w:cs="Times New Roman"/>
          <w:sz w:val="20"/>
          <w:szCs w:val="20"/>
        </w:rPr>
      </w:pPr>
      <w:r w:rsidRPr="00540119">
        <w:rPr>
          <w:rFonts w:ascii="Times New Roman" w:hAnsi="Times New Roman" w:cs="Times New Roman"/>
          <w:sz w:val="20"/>
          <w:szCs w:val="20"/>
        </w:rPr>
        <w:t xml:space="preserve">1999’da Viyana’da gerçekleştirilen “Uluslararası Yozlaşma Karşıtı </w:t>
      </w:r>
      <w:proofErr w:type="spellStart"/>
      <w:r w:rsidRPr="00540119">
        <w:rPr>
          <w:rFonts w:ascii="Times New Roman" w:hAnsi="Times New Roman" w:cs="Times New Roman"/>
          <w:sz w:val="20"/>
          <w:szCs w:val="20"/>
        </w:rPr>
        <w:t>Konferanslar”da</w:t>
      </w:r>
      <w:proofErr w:type="spellEnd"/>
      <w:r w:rsidRPr="00540119">
        <w:rPr>
          <w:rFonts w:ascii="Times New Roman" w:hAnsi="Times New Roman" w:cs="Times New Roman"/>
          <w:sz w:val="20"/>
          <w:szCs w:val="20"/>
        </w:rPr>
        <w:t xml:space="preserve"> “Yargı Dürüstlüğünün Güçlendirilmesi”</w:t>
      </w:r>
      <w:r w:rsidRPr="00540119">
        <w:rPr>
          <w:rStyle w:val="FootnoteReference"/>
          <w:rFonts w:ascii="Times New Roman" w:hAnsi="Times New Roman" w:cs="Times New Roman"/>
          <w:sz w:val="20"/>
          <w:szCs w:val="20"/>
        </w:rPr>
        <w:footnoteReference w:id="6"/>
      </w:r>
      <w:r w:rsidRPr="00540119">
        <w:rPr>
          <w:rFonts w:ascii="Times New Roman" w:hAnsi="Times New Roman" w:cs="Times New Roman"/>
          <w:sz w:val="20"/>
          <w:szCs w:val="20"/>
        </w:rPr>
        <w:t xml:space="preserve"> çalışması yapılmış ve bu </w:t>
      </w:r>
      <w:r w:rsidRPr="00540119">
        <w:rPr>
          <w:rFonts w:ascii="Times New Roman" w:hAnsi="Times New Roman" w:cs="Times New Roman"/>
          <w:sz w:val="20"/>
          <w:szCs w:val="20"/>
        </w:rPr>
        <w:lastRenderedPageBreak/>
        <w:t xml:space="preserve">çalışmadan çıkan açık mesajlardan birinin yargı bağımsızlığını yıpratmaksızın yargının hesap verilebilirliğini güçlendirecek bir </w:t>
      </w:r>
      <w:proofErr w:type="gramStart"/>
      <w:r w:rsidRPr="00540119">
        <w:rPr>
          <w:rFonts w:ascii="Times New Roman" w:hAnsi="Times New Roman" w:cs="Times New Roman"/>
          <w:sz w:val="20"/>
          <w:szCs w:val="20"/>
        </w:rPr>
        <w:t>konseptin</w:t>
      </w:r>
      <w:proofErr w:type="gramEnd"/>
      <w:r w:rsidRPr="00540119">
        <w:rPr>
          <w:rFonts w:ascii="Times New Roman" w:hAnsi="Times New Roman" w:cs="Times New Roman"/>
          <w:sz w:val="20"/>
          <w:szCs w:val="20"/>
        </w:rPr>
        <w:t xml:space="preserve"> formüle edilmesi ve uygulanması gerekliliği olduğu görülmüştür. Aynı </w:t>
      </w:r>
      <w:r w:rsidR="008A4D45" w:rsidRPr="00540119">
        <w:rPr>
          <w:rFonts w:ascii="Times New Roman" w:hAnsi="Times New Roman" w:cs="Times New Roman"/>
          <w:sz w:val="20"/>
          <w:szCs w:val="20"/>
        </w:rPr>
        <w:t>tarihlerde</w:t>
      </w:r>
      <w:r w:rsidRPr="00540119">
        <w:rPr>
          <w:rFonts w:ascii="Times New Roman" w:hAnsi="Times New Roman" w:cs="Times New Roman"/>
          <w:sz w:val="20"/>
          <w:szCs w:val="20"/>
        </w:rPr>
        <w:t xml:space="preserve"> ve yine aynı konferans bünyesindeki bir başka toplantıda</w:t>
      </w:r>
      <w:r w:rsidRPr="00540119">
        <w:rPr>
          <w:rStyle w:val="FootnoteReference"/>
          <w:rFonts w:ascii="Times New Roman" w:hAnsi="Times New Roman" w:cs="Times New Roman"/>
          <w:sz w:val="20"/>
          <w:szCs w:val="20"/>
        </w:rPr>
        <w:footnoteReference w:id="7"/>
      </w:r>
      <w:r w:rsidRPr="00540119">
        <w:rPr>
          <w:rFonts w:ascii="Times New Roman" w:hAnsi="Times New Roman" w:cs="Times New Roman"/>
          <w:sz w:val="20"/>
          <w:szCs w:val="20"/>
        </w:rPr>
        <w:t xml:space="preserve"> hesap verilebilirliğe ilişkin ilkelere ihtiyaç duyulduğu vurgulanmış ve yargının dürüstlüğü ve </w:t>
      </w:r>
      <w:r w:rsidR="008A4D45" w:rsidRPr="00540119">
        <w:rPr>
          <w:rFonts w:ascii="Times New Roman" w:hAnsi="Times New Roman" w:cs="Times New Roman"/>
          <w:sz w:val="20"/>
          <w:szCs w:val="20"/>
        </w:rPr>
        <w:t xml:space="preserve">güvenilirliğinin geliştirilmesi </w:t>
      </w:r>
      <w:proofErr w:type="spellStart"/>
      <w:r w:rsidRPr="00540119">
        <w:rPr>
          <w:rFonts w:ascii="Times New Roman" w:hAnsi="Times New Roman" w:cs="Times New Roman"/>
          <w:sz w:val="20"/>
          <w:szCs w:val="20"/>
        </w:rPr>
        <w:t>formülasyonu</w:t>
      </w:r>
      <w:proofErr w:type="spellEnd"/>
      <w:r w:rsidRPr="00540119">
        <w:rPr>
          <w:rFonts w:ascii="Times New Roman" w:hAnsi="Times New Roman" w:cs="Times New Roman"/>
          <w:sz w:val="20"/>
          <w:szCs w:val="20"/>
        </w:rPr>
        <w:t xml:space="preserve"> için ulusal stratejiler oluşturulması tavsiye edilmiştir. 2000 yılının Şubat ayında “</w:t>
      </w:r>
      <w:proofErr w:type="gramStart"/>
      <w:r w:rsidR="00E20D0B" w:rsidRPr="00540119">
        <w:rPr>
          <w:rFonts w:ascii="Times New Roman" w:hAnsi="Times New Roman" w:cs="Times New Roman"/>
          <w:sz w:val="20"/>
          <w:szCs w:val="20"/>
        </w:rPr>
        <w:t>Hakim</w:t>
      </w:r>
      <w:proofErr w:type="gramEnd"/>
      <w:r w:rsidRPr="00540119">
        <w:rPr>
          <w:rFonts w:ascii="Times New Roman" w:hAnsi="Times New Roman" w:cs="Times New Roman"/>
          <w:sz w:val="20"/>
          <w:szCs w:val="20"/>
        </w:rPr>
        <w:t xml:space="preserve"> ve Avukatların Bağımsızlığı Merkezi”</w:t>
      </w:r>
      <w:r w:rsidRPr="00540119">
        <w:rPr>
          <w:rStyle w:val="FootnoteReference"/>
          <w:rFonts w:ascii="Times New Roman" w:hAnsi="Times New Roman" w:cs="Times New Roman"/>
          <w:sz w:val="20"/>
          <w:szCs w:val="20"/>
        </w:rPr>
        <w:footnoteReference w:id="8"/>
      </w:r>
      <w:r w:rsidRPr="00540119">
        <w:rPr>
          <w:rFonts w:ascii="Times New Roman" w:hAnsi="Times New Roman" w:cs="Times New Roman"/>
          <w:sz w:val="20"/>
          <w:szCs w:val="20"/>
        </w:rPr>
        <w:t xml:space="preserve"> yargıdaki yozlaşmayı işaret etmek üzere on dört ülkeden on altı üyelik bir uzman grubu oluşturmuştur. İki günlük toplantının sonunda uzman grubu “Yargı Sisteminin Yozlaşmasının Giderilmesi ve Engellenmesi ile Tarafsızlığının Sağlanması Hakkında Çerçeve Prensipler”</w:t>
      </w:r>
      <w:r w:rsidRPr="00540119">
        <w:rPr>
          <w:rStyle w:val="FootnoteReference"/>
          <w:rFonts w:ascii="Times New Roman" w:hAnsi="Times New Roman" w:cs="Times New Roman"/>
          <w:sz w:val="20"/>
          <w:szCs w:val="20"/>
        </w:rPr>
        <w:footnoteReference w:id="9"/>
      </w:r>
      <w:r w:rsidRPr="00540119">
        <w:rPr>
          <w:rFonts w:ascii="Times New Roman" w:hAnsi="Times New Roman" w:cs="Times New Roman"/>
          <w:sz w:val="20"/>
          <w:szCs w:val="20"/>
        </w:rPr>
        <w:t xml:space="preserve"> üzerinde anlaşmıştır. </w:t>
      </w:r>
    </w:p>
    <w:p w:rsidR="000631FC" w:rsidRPr="00540119" w:rsidRDefault="000631FC" w:rsidP="000631FC">
      <w:pPr>
        <w:spacing w:after="120" w:line="360" w:lineRule="auto"/>
        <w:jc w:val="both"/>
        <w:rPr>
          <w:rFonts w:ascii="Times New Roman" w:hAnsi="Times New Roman" w:cs="Times New Roman"/>
          <w:sz w:val="20"/>
          <w:szCs w:val="20"/>
        </w:rPr>
      </w:pPr>
      <w:r w:rsidRPr="00540119">
        <w:rPr>
          <w:rFonts w:ascii="Times New Roman" w:hAnsi="Times New Roman" w:cs="Times New Roman"/>
          <w:sz w:val="20"/>
          <w:szCs w:val="20"/>
        </w:rPr>
        <w:t>Tüm bu gelişmelerden bahsettikten sonra çalışmanın odak noktalarından biri olan “</w:t>
      </w:r>
      <w:proofErr w:type="spellStart"/>
      <w:r w:rsidRPr="00540119">
        <w:rPr>
          <w:rFonts w:ascii="Times New Roman" w:hAnsi="Times New Roman" w:cs="Times New Roman"/>
          <w:i/>
          <w:sz w:val="20"/>
          <w:szCs w:val="20"/>
        </w:rPr>
        <w:t>Bangelor</w:t>
      </w:r>
      <w:proofErr w:type="spellEnd"/>
      <w:r w:rsidRPr="00540119">
        <w:rPr>
          <w:rFonts w:ascii="Times New Roman" w:hAnsi="Times New Roman" w:cs="Times New Roman"/>
          <w:i/>
          <w:sz w:val="20"/>
          <w:szCs w:val="20"/>
        </w:rPr>
        <w:t xml:space="preserve"> Yargı Etiği </w:t>
      </w:r>
      <w:proofErr w:type="spellStart"/>
      <w:r w:rsidRPr="00540119">
        <w:rPr>
          <w:rFonts w:ascii="Times New Roman" w:hAnsi="Times New Roman" w:cs="Times New Roman"/>
          <w:i/>
          <w:sz w:val="20"/>
          <w:szCs w:val="20"/>
        </w:rPr>
        <w:t>İlkel</w:t>
      </w:r>
      <w:r w:rsidR="00352CE3" w:rsidRPr="00540119">
        <w:rPr>
          <w:rFonts w:ascii="Times New Roman" w:hAnsi="Times New Roman" w:cs="Times New Roman"/>
          <w:i/>
          <w:sz w:val="20"/>
          <w:szCs w:val="20"/>
        </w:rPr>
        <w:t>er</w:t>
      </w:r>
      <w:r w:rsidRPr="00540119">
        <w:rPr>
          <w:rFonts w:ascii="Times New Roman" w:hAnsi="Times New Roman" w:cs="Times New Roman"/>
          <w:i/>
          <w:sz w:val="20"/>
          <w:szCs w:val="20"/>
        </w:rPr>
        <w:t>i</w:t>
      </w:r>
      <w:r w:rsidRPr="00540119">
        <w:rPr>
          <w:rFonts w:ascii="Times New Roman" w:hAnsi="Times New Roman" w:cs="Times New Roman"/>
          <w:sz w:val="20"/>
          <w:szCs w:val="20"/>
        </w:rPr>
        <w:t>”nin</w:t>
      </w:r>
      <w:proofErr w:type="spellEnd"/>
      <w:r w:rsidRPr="00540119">
        <w:rPr>
          <w:rFonts w:ascii="Times New Roman" w:hAnsi="Times New Roman" w:cs="Times New Roman"/>
          <w:sz w:val="20"/>
          <w:szCs w:val="20"/>
        </w:rPr>
        <w:t xml:space="preserve"> tekerleğin yeniden keşfi olmadığını söylemek mümkün</w:t>
      </w:r>
      <w:r w:rsidRPr="00540119">
        <w:rPr>
          <w:rStyle w:val="FootnoteReference"/>
          <w:rFonts w:ascii="Times New Roman" w:hAnsi="Times New Roman" w:cs="Times New Roman"/>
          <w:sz w:val="20"/>
          <w:szCs w:val="20"/>
        </w:rPr>
        <w:t>.</w:t>
      </w:r>
      <w:r w:rsidRPr="00540119">
        <w:rPr>
          <w:rFonts w:ascii="Times New Roman" w:hAnsi="Times New Roman" w:cs="Times New Roman"/>
          <w:sz w:val="20"/>
          <w:szCs w:val="20"/>
        </w:rPr>
        <w:t>(</w:t>
      </w:r>
      <w:proofErr w:type="spellStart"/>
      <w:r w:rsidRPr="00540119">
        <w:rPr>
          <w:rFonts w:ascii="Times New Roman" w:hAnsi="Times New Roman" w:cs="Times New Roman"/>
          <w:sz w:val="20"/>
          <w:szCs w:val="20"/>
        </w:rPr>
        <w:t>Jayawickarama</w:t>
      </w:r>
      <w:proofErr w:type="spellEnd"/>
      <w:r w:rsidRPr="00540119">
        <w:rPr>
          <w:rFonts w:ascii="Times New Roman" w:hAnsi="Times New Roman" w:cs="Times New Roman"/>
          <w:sz w:val="20"/>
          <w:szCs w:val="20"/>
        </w:rPr>
        <w:t xml:space="preserve">, 2002: 1906) Aksine hem ulusal düzenlemelerle hem de bölgesel ve uluslararası </w:t>
      </w:r>
      <w:proofErr w:type="gramStart"/>
      <w:r w:rsidRPr="00540119">
        <w:rPr>
          <w:rFonts w:ascii="Times New Roman" w:hAnsi="Times New Roman" w:cs="Times New Roman"/>
          <w:sz w:val="20"/>
          <w:szCs w:val="20"/>
        </w:rPr>
        <w:t>enstrümanlar</w:t>
      </w:r>
      <w:proofErr w:type="gramEnd"/>
      <w:r w:rsidRPr="00540119">
        <w:rPr>
          <w:rFonts w:ascii="Times New Roman" w:hAnsi="Times New Roman" w:cs="Times New Roman"/>
          <w:sz w:val="20"/>
          <w:szCs w:val="20"/>
        </w:rPr>
        <w:t xml:space="preserve"> aracılığıyla önceden ifade edilmiş kural ve prensipleri kullanmakta</w:t>
      </w:r>
      <w:r w:rsidR="006F1C5E" w:rsidRPr="00540119">
        <w:rPr>
          <w:rFonts w:ascii="Times New Roman" w:hAnsi="Times New Roman" w:cs="Times New Roman"/>
          <w:sz w:val="20"/>
          <w:szCs w:val="20"/>
        </w:rPr>
        <w:t>dır</w:t>
      </w:r>
      <w:r w:rsidRPr="00540119">
        <w:rPr>
          <w:rFonts w:ascii="Times New Roman" w:hAnsi="Times New Roman" w:cs="Times New Roman"/>
          <w:sz w:val="20"/>
          <w:szCs w:val="20"/>
        </w:rPr>
        <w:t xml:space="preserve">. </w:t>
      </w:r>
      <w:proofErr w:type="spellStart"/>
      <w:r w:rsidRPr="00540119">
        <w:rPr>
          <w:rFonts w:ascii="Times New Roman" w:hAnsi="Times New Roman" w:cs="Times New Roman"/>
          <w:i/>
          <w:sz w:val="20"/>
          <w:szCs w:val="20"/>
        </w:rPr>
        <w:t>Bangelor</w:t>
      </w:r>
      <w:proofErr w:type="spellEnd"/>
      <w:r w:rsidRPr="00540119">
        <w:rPr>
          <w:rFonts w:ascii="Times New Roman" w:hAnsi="Times New Roman" w:cs="Times New Roman"/>
          <w:i/>
          <w:sz w:val="20"/>
          <w:szCs w:val="20"/>
        </w:rPr>
        <w:t xml:space="preserve"> Yargı Etiği İlkeleri</w:t>
      </w:r>
      <w:r w:rsidRPr="00540119">
        <w:rPr>
          <w:rFonts w:ascii="Times New Roman" w:hAnsi="Times New Roman" w:cs="Times New Roman"/>
          <w:sz w:val="20"/>
          <w:szCs w:val="20"/>
        </w:rPr>
        <w:t xml:space="preserve">’nin önemi yalnızca daha açıklayıcı bir referans oluşturmasında olmayıp, kaynak materyallerinden </w:t>
      </w:r>
      <w:r w:rsidR="006F1C5E" w:rsidRPr="00540119">
        <w:rPr>
          <w:rFonts w:ascii="Times New Roman" w:hAnsi="Times New Roman" w:cs="Times New Roman"/>
          <w:sz w:val="20"/>
          <w:szCs w:val="20"/>
        </w:rPr>
        <w:t xml:space="preserve">ayrıldığı temel nokta belgenin </w:t>
      </w:r>
      <w:r w:rsidRPr="00540119">
        <w:rPr>
          <w:rFonts w:ascii="Times New Roman" w:hAnsi="Times New Roman" w:cs="Times New Roman"/>
          <w:sz w:val="20"/>
          <w:szCs w:val="20"/>
        </w:rPr>
        <w:t>yapısal özelliğidir. Belgede öncelikle temel değerler sayılmakta, daha sonra bu değerlerden çıkan ilkeler ifade edilerek her bir ilkeye etkinlik kazandıracak davranış ilkeleriyle devam edilmektedir.</w:t>
      </w:r>
    </w:p>
    <w:p w:rsidR="000631FC" w:rsidRPr="00540119" w:rsidRDefault="000631FC" w:rsidP="000631FC">
      <w:pPr>
        <w:spacing w:after="120" w:line="360" w:lineRule="auto"/>
        <w:jc w:val="both"/>
        <w:rPr>
          <w:rFonts w:ascii="Times New Roman" w:hAnsi="Times New Roman" w:cs="Times New Roman"/>
          <w:sz w:val="20"/>
          <w:szCs w:val="20"/>
        </w:rPr>
      </w:pPr>
      <w:proofErr w:type="spellStart"/>
      <w:r w:rsidRPr="00540119">
        <w:rPr>
          <w:rFonts w:ascii="Times New Roman" w:hAnsi="Times New Roman" w:cs="Times New Roman"/>
          <w:sz w:val="20"/>
          <w:szCs w:val="20"/>
        </w:rPr>
        <w:t>Bangalor</w:t>
      </w:r>
      <w:proofErr w:type="spellEnd"/>
      <w:r w:rsidRPr="00540119">
        <w:rPr>
          <w:rFonts w:ascii="Times New Roman" w:hAnsi="Times New Roman" w:cs="Times New Roman"/>
          <w:sz w:val="20"/>
          <w:szCs w:val="20"/>
        </w:rPr>
        <w:t xml:space="preserve"> Yargı Etiği İlkeleri Taslağı temel olarak </w:t>
      </w:r>
      <w:proofErr w:type="spellStart"/>
      <w:r w:rsidRPr="00540119">
        <w:rPr>
          <w:rFonts w:ascii="Times New Roman" w:hAnsi="Times New Roman" w:cs="Times New Roman"/>
          <w:sz w:val="20"/>
          <w:szCs w:val="20"/>
        </w:rPr>
        <w:t>Anglo-Sakson</w:t>
      </w:r>
      <w:proofErr w:type="spellEnd"/>
      <w:r w:rsidRPr="00540119">
        <w:rPr>
          <w:rFonts w:ascii="Times New Roman" w:hAnsi="Times New Roman" w:cs="Times New Roman"/>
          <w:sz w:val="20"/>
          <w:szCs w:val="20"/>
        </w:rPr>
        <w:t xml:space="preserve"> hukuk sistemine mensup ülkelerden gelen </w:t>
      </w:r>
      <w:proofErr w:type="gramStart"/>
      <w:r w:rsidRPr="00540119">
        <w:rPr>
          <w:rFonts w:ascii="Times New Roman" w:hAnsi="Times New Roman" w:cs="Times New Roman"/>
          <w:sz w:val="20"/>
          <w:szCs w:val="20"/>
        </w:rPr>
        <w:t>hakimlerden</w:t>
      </w:r>
      <w:proofErr w:type="gramEnd"/>
      <w:r w:rsidRPr="00540119">
        <w:rPr>
          <w:rFonts w:ascii="Times New Roman" w:hAnsi="Times New Roman" w:cs="Times New Roman"/>
          <w:sz w:val="20"/>
          <w:szCs w:val="20"/>
        </w:rPr>
        <w:t xml:space="preserve"> oluşan “</w:t>
      </w:r>
      <w:r w:rsidR="0073521E" w:rsidRPr="00540119">
        <w:rPr>
          <w:rFonts w:ascii="Times New Roman" w:hAnsi="Times New Roman" w:cs="Times New Roman"/>
          <w:sz w:val="20"/>
          <w:szCs w:val="20"/>
        </w:rPr>
        <w:t>Hukuku Uyumlaştırma Kurulu</w:t>
      </w:r>
      <w:r w:rsidRPr="00540119">
        <w:rPr>
          <w:rFonts w:ascii="Times New Roman" w:hAnsi="Times New Roman" w:cs="Times New Roman"/>
          <w:sz w:val="20"/>
          <w:szCs w:val="20"/>
        </w:rPr>
        <w:t>”</w:t>
      </w:r>
      <w:r w:rsidRPr="00540119">
        <w:rPr>
          <w:rStyle w:val="FootnoteReference"/>
          <w:rFonts w:ascii="Times New Roman" w:hAnsi="Times New Roman" w:cs="Times New Roman"/>
          <w:sz w:val="20"/>
          <w:szCs w:val="20"/>
        </w:rPr>
        <w:footnoteReference w:id="10"/>
      </w:r>
      <w:r w:rsidRPr="00540119">
        <w:rPr>
          <w:rFonts w:ascii="Times New Roman" w:hAnsi="Times New Roman" w:cs="Times New Roman"/>
          <w:sz w:val="20"/>
          <w:szCs w:val="20"/>
        </w:rPr>
        <w:t xml:space="preserve"> tarafından kabul edildikten sonra daha geniş yargı mecralarına sunulmuş ve tartışılmıştır. (</w:t>
      </w:r>
      <w:proofErr w:type="spellStart"/>
      <w:r w:rsidRPr="00540119">
        <w:rPr>
          <w:rFonts w:ascii="Times New Roman" w:hAnsi="Times New Roman" w:cs="Times New Roman"/>
          <w:sz w:val="20"/>
          <w:szCs w:val="20"/>
        </w:rPr>
        <w:t>Jayawickarama</w:t>
      </w:r>
      <w:proofErr w:type="spellEnd"/>
      <w:r w:rsidRPr="00540119">
        <w:rPr>
          <w:rFonts w:ascii="Times New Roman" w:hAnsi="Times New Roman" w:cs="Times New Roman"/>
          <w:sz w:val="20"/>
          <w:szCs w:val="20"/>
        </w:rPr>
        <w:t xml:space="preserve">, 2002: 1905-1096) Taslak ulusal dillere çevrilerek </w:t>
      </w:r>
      <w:r w:rsidRPr="00540119">
        <w:rPr>
          <w:rFonts w:ascii="Times New Roman" w:hAnsi="Times New Roman" w:cs="Times New Roman"/>
          <w:sz w:val="20"/>
          <w:szCs w:val="20"/>
        </w:rPr>
        <w:lastRenderedPageBreak/>
        <w:t xml:space="preserve">Orta ve Doğu Avrupa </w:t>
      </w:r>
      <w:proofErr w:type="gramStart"/>
      <w:r w:rsidRPr="00540119">
        <w:rPr>
          <w:rFonts w:ascii="Times New Roman" w:hAnsi="Times New Roman" w:cs="Times New Roman"/>
          <w:sz w:val="20"/>
          <w:szCs w:val="20"/>
        </w:rPr>
        <w:t>hakimleri</w:t>
      </w:r>
      <w:proofErr w:type="gramEnd"/>
      <w:r w:rsidRPr="00540119">
        <w:rPr>
          <w:rFonts w:ascii="Times New Roman" w:hAnsi="Times New Roman" w:cs="Times New Roman"/>
          <w:sz w:val="20"/>
          <w:szCs w:val="20"/>
        </w:rPr>
        <w:t xml:space="preserve"> tarafından gözden geçirilmiştir. Elde edilen tüm bu görüşler ışığında taslak revize edilerek </w:t>
      </w:r>
      <w:proofErr w:type="spellStart"/>
      <w:r w:rsidRPr="00540119">
        <w:rPr>
          <w:rFonts w:ascii="Times New Roman" w:hAnsi="Times New Roman" w:cs="Times New Roman"/>
          <w:i/>
          <w:sz w:val="20"/>
          <w:szCs w:val="20"/>
        </w:rPr>
        <w:t>Bangalor</w:t>
      </w:r>
      <w:proofErr w:type="spellEnd"/>
      <w:r w:rsidRPr="00540119">
        <w:rPr>
          <w:rFonts w:ascii="Times New Roman" w:hAnsi="Times New Roman" w:cs="Times New Roman"/>
          <w:i/>
          <w:sz w:val="20"/>
          <w:szCs w:val="20"/>
        </w:rPr>
        <w:t xml:space="preserve"> Yargı Etiği İlkeleri</w:t>
      </w:r>
      <w:r w:rsidRPr="00540119">
        <w:rPr>
          <w:rFonts w:ascii="Times New Roman" w:hAnsi="Times New Roman" w:cs="Times New Roman"/>
          <w:sz w:val="20"/>
          <w:szCs w:val="20"/>
        </w:rPr>
        <w:t xml:space="preserve"> halini almıştır. </w:t>
      </w:r>
    </w:p>
    <w:p w:rsidR="000631FC" w:rsidRPr="00540119" w:rsidRDefault="000631FC" w:rsidP="00A65253">
      <w:pPr>
        <w:spacing w:after="120" w:line="360" w:lineRule="auto"/>
        <w:jc w:val="both"/>
        <w:rPr>
          <w:rFonts w:ascii="Times New Roman" w:hAnsi="Times New Roman" w:cs="Times New Roman"/>
          <w:sz w:val="20"/>
          <w:szCs w:val="20"/>
        </w:rPr>
      </w:pPr>
      <w:r w:rsidRPr="00540119">
        <w:rPr>
          <w:rFonts w:ascii="Times New Roman" w:hAnsi="Times New Roman" w:cs="Times New Roman"/>
          <w:sz w:val="20"/>
          <w:szCs w:val="20"/>
        </w:rPr>
        <w:t>Belgede;</w:t>
      </w:r>
      <w:r w:rsidRPr="00540119">
        <w:rPr>
          <w:rFonts w:ascii="Times New Roman" w:hAnsi="Times New Roman" w:cs="Times New Roman"/>
          <w:i/>
          <w:sz w:val="20"/>
          <w:szCs w:val="20"/>
        </w:rPr>
        <w:t xml:space="preserve"> Bağımsızlık, Tarafsızlık, Doğruluk ve Tutarlılık, Dürüstlük, Eşitlik, Ehliyet ve Liyakat </w:t>
      </w:r>
      <w:r w:rsidRPr="00540119">
        <w:rPr>
          <w:rFonts w:ascii="Times New Roman" w:hAnsi="Times New Roman" w:cs="Times New Roman"/>
          <w:sz w:val="20"/>
          <w:szCs w:val="20"/>
        </w:rPr>
        <w:t>olmak üzere altı temel değer ve bunlardan türeyen ilke ve uygulamalarla ilgili daha ayrıntılı ifadeler yer almaktadır</w:t>
      </w:r>
      <w:r w:rsidRPr="00540119">
        <w:rPr>
          <w:rStyle w:val="FootnoteReference"/>
          <w:rFonts w:ascii="Times New Roman" w:hAnsi="Times New Roman" w:cs="Times New Roman"/>
          <w:sz w:val="20"/>
          <w:szCs w:val="20"/>
        </w:rPr>
        <w:footnoteReference w:id="11"/>
      </w:r>
      <w:r w:rsidRPr="00540119">
        <w:rPr>
          <w:rFonts w:ascii="Times New Roman" w:hAnsi="Times New Roman" w:cs="Times New Roman"/>
          <w:sz w:val="20"/>
          <w:szCs w:val="20"/>
        </w:rPr>
        <w:t>. Buna göre;</w:t>
      </w:r>
    </w:p>
    <w:p w:rsidR="000631FC" w:rsidRPr="00540119" w:rsidRDefault="000631FC" w:rsidP="006F1C5E">
      <w:pPr>
        <w:pStyle w:val="ListParagraph"/>
        <w:numPr>
          <w:ilvl w:val="0"/>
          <w:numId w:val="7"/>
        </w:numPr>
        <w:spacing w:line="360" w:lineRule="auto"/>
        <w:rPr>
          <w:rFonts w:ascii="Times New Roman" w:hAnsi="Times New Roman" w:cs="Times New Roman"/>
          <w:b/>
          <w:sz w:val="20"/>
          <w:szCs w:val="20"/>
        </w:rPr>
      </w:pPr>
      <w:r w:rsidRPr="00540119">
        <w:rPr>
          <w:rFonts w:ascii="Times New Roman" w:hAnsi="Times New Roman" w:cs="Times New Roman"/>
          <w:b/>
          <w:sz w:val="20"/>
          <w:szCs w:val="20"/>
        </w:rPr>
        <w:t xml:space="preserve"> Bağımsızlık </w:t>
      </w:r>
    </w:p>
    <w:p w:rsidR="000631FC" w:rsidRPr="00540119" w:rsidRDefault="000631FC" w:rsidP="000631FC">
      <w:pPr>
        <w:spacing w:line="360" w:lineRule="auto"/>
        <w:jc w:val="both"/>
        <w:rPr>
          <w:rFonts w:ascii="Times New Roman" w:hAnsi="Times New Roman" w:cs="Times New Roman"/>
          <w:sz w:val="20"/>
          <w:szCs w:val="20"/>
        </w:rPr>
      </w:pPr>
      <w:r w:rsidRPr="00540119">
        <w:rPr>
          <w:rFonts w:ascii="Times New Roman" w:hAnsi="Times New Roman" w:cs="Times New Roman"/>
          <w:sz w:val="20"/>
          <w:szCs w:val="20"/>
        </w:rPr>
        <w:t xml:space="preserve">Yargı bağımsızlığı, hukuk devletinin ön koşulu ve adil yargılanmanın temel garantisidir. Bu nedenle </w:t>
      </w:r>
      <w:proofErr w:type="gramStart"/>
      <w:r w:rsidRPr="00540119">
        <w:rPr>
          <w:rFonts w:ascii="Times New Roman" w:hAnsi="Times New Roman" w:cs="Times New Roman"/>
          <w:sz w:val="20"/>
          <w:szCs w:val="20"/>
        </w:rPr>
        <w:t>hakim</w:t>
      </w:r>
      <w:proofErr w:type="gramEnd"/>
      <w:r w:rsidRPr="00540119">
        <w:rPr>
          <w:rFonts w:ascii="Times New Roman" w:hAnsi="Times New Roman" w:cs="Times New Roman"/>
          <w:sz w:val="20"/>
          <w:szCs w:val="20"/>
        </w:rPr>
        <w:t>, hem bireysel hem de kurumsal yönleriyle yargı bağımsızlığını temsil ve muhafaza etmelidir.</w:t>
      </w:r>
      <w:r w:rsidR="00C04F20" w:rsidRPr="00540119">
        <w:rPr>
          <w:rFonts w:ascii="Times New Roman" w:hAnsi="Times New Roman" w:cs="Times New Roman"/>
          <w:sz w:val="20"/>
          <w:szCs w:val="20"/>
        </w:rPr>
        <w:t xml:space="preserve"> </w:t>
      </w:r>
      <w:r w:rsidRPr="00540119">
        <w:rPr>
          <w:rFonts w:ascii="Times New Roman" w:hAnsi="Times New Roman" w:cs="Times New Roman"/>
          <w:sz w:val="20"/>
          <w:szCs w:val="20"/>
        </w:rPr>
        <w:t>Bağımsızlık değerinin uygulanması;</w:t>
      </w:r>
    </w:p>
    <w:p w:rsidR="000631FC" w:rsidRPr="00540119" w:rsidRDefault="000631FC" w:rsidP="000631FC">
      <w:pPr>
        <w:numPr>
          <w:ilvl w:val="0"/>
          <w:numId w:val="1"/>
        </w:numPr>
        <w:spacing w:after="0" w:line="360" w:lineRule="auto"/>
        <w:jc w:val="both"/>
        <w:rPr>
          <w:rFonts w:ascii="Times New Roman" w:hAnsi="Times New Roman" w:cs="Times New Roman"/>
          <w:sz w:val="20"/>
          <w:szCs w:val="20"/>
        </w:rPr>
      </w:pPr>
      <w:proofErr w:type="gramStart"/>
      <w:r w:rsidRPr="00540119">
        <w:rPr>
          <w:rFonts w:ascii="Times New Roman" w:hAnsi="Times New Roman" w:cs="Times New Roman"/>
          <w:sz w:val="20"/>
          <w:szCs w:val="20"/>
        </w:rPr>
        <w:t>Hakim</w:t>
      </w:r>
      <w:proofErr w:type="gramEnd"/>
      <w:r w:rsidRPr="00540119">
        <w:rPr>
          <w:rFonts w:ascii="Times New Roman" w:hAnsi="Times New Roman" w:cs="Times New Roman"/>
          <w:sz w:val="20"/>
          <w:szCs w:val="20"/>
        </w:rPr>
        <w:t xml:space="preserve"> doğrudan veya dolaylı tehdit, baskı ve harici etkilerden uzak bir biçimde işlevini yerine getir</w:t>
      </w:r>
      <w:r w:rsidR="008A4D45" w:rsidRPr="00540119">
        <w:rPr>
          <w:rFonts w:ascii="Times New Roman" w:hAnsi="Times New Roman" w:cs="Times New Roman"/>
          <w:sz w:val="20"/>
          <w:szCs w:val="20"/>
        </w:rPr>
        <w:t>melidir</w:t>
      </w:r>
      <w:r w:rsidRPr="00540119">
        <w:rPr>
          <w:rFonts w:ascii="Times New Roman" w:hAnsi="Times New Roman" w:cs="Times New Roman"/>
          <w:sz w:val="20"/>
          <w:szCs w:val="20"/>
        </w:rPr>
        <w:t>.</w:t>
      </w:r>
    </w:p>
    <w:p w:rsidR="000631FC" w:rsidRPr="00540119" w:rsidRDefault="000631FC" w:rsidP="000631FC">
      <w:pPr>
        <w:numPr>
          <w:ilvl w:val="0"/>
          <w:numId w:val="1"/>
        </w:numPr>
        <w:spacing w:after="0" w:line="360" w:lineRule="auto"/>
        <w:jc w:val="both"/>
        <w:rPr>
          <w:rFonts w:ascii="Times New Roman" w:hAnsi="Times New Roman" w:cs="Times New Roman"/>
          <w:sz w:val="20"/>
          <w:szCs w:val="20"/>
        </w:rPr>
      </w:pPr>
      <w:proofErr w:type="gramStart"/>
      <w:r w:rsidRPr="00540119">
        <w:rPr>
          <w:rFonts w:ascii="Times New Roman" w:hAnsi="Times New Roman" w:cs="Times New Roman"/>
          <w:sz w:val="20"/>
          <w:szCs w:val="20"/>
        </w:rPr>
        <w:t>Hakimin</w:t>
      </w:r>
      <w:proofErr w:type="gramEnd"/>
      <w:r w:rsidRPr="00540119">
        <w:rPr>
          <w:rFonts w:ascii="Times New Roman" w:hAnsi="Times New Roman" w:cs="Times New Roman"/>
          <w:sz w:val="20"/>
          <w:szCs w:val="20"/>
        </w:rPr>
        <w:t xml:space="preserve"> bağımsızlığı</w:t>
      </w:r>
      <w:r w:rsidR="008A4D45" w:rsidRPr="00540119">
        <w:rPr>
          <w:rFonts w:ascii="Times New Roman" w:hAnsi="Times New Roman" w:cs="Times New Roman"/>
          <w:sz w:val="20"/>
          <w:szCs w:val="20"/>
        </w:rPr>
        <w:t xml:space="preserve"> geniş anlamda anlaşılır. Buna göre;</w:t>
      </w:r>
      <w:r w:rsidRPr="00540119">
        <w:rPr>
          <w:rFonts w:ascii="Times New Roman" w:hAnsi="Times New Roman" w:cs="Times New Roman"/>
          <w:sz w:val="20"/>
          <w:szCs w:val="20"/>
        </w:rPr>
        <w:t xml:space="preserve"> toplumu ve karar verme durumunda olduğu ihtilafın taraflarını da kapsar.</w:t>
      </w:r>
    </w:p>
    <w:p w:rsidR="000631FC" w:rsidRPr="00540119" w:rsidRDefault="000631FC" w:rsidP="000631FC">
      <w:pPr>
        <w:numPr>
          <w:ilvl w:val="0"/>
          <w:numId w:val="1"/>
        </w:numPr>
        <w:spacing w:after="0" w:line="360" w:lineRule="auto"/>
        <w:jc w:val="both"/>
        <w:rPr>
          <w:rFonts w:ascii="Times New Roman" w:hAnsi="Times New Roman" w:cs="Times New Roman"/>
          <w:sz w:val="20"/>
          <w:szCs w:val="20"/>
        </w:rPr>
      </w:pPr>
      <w:proofErr w:type="gramStart"/>
      <w:r w:rsidRPr="00540119">
        <w:rPr>
          <w:rFonts w:ascii="Times New Roman" w:hAnsi="Times New Roman" w:cs="Times New Roman"/>
          <w:sz w:val="20"/>
          <w:szCs w:val="20"/>
        </w:rPr>
        <w:t>Hakim</w:t>
      </w:r>
      <w:proofErr w:type="gramEnd"/>
      <w:r w:rsidRPr="00540119">
        <w:rPr>
          <w:rFonts w:ascii="Times New Roman" w:hAnsi="Times New Roman" w:cs="Times New Roman"/>
          <w:sz w:val="20"/>
          <w:szCs w:val="20"/>
        </w:rPr>
        <w:t>, yasama ve yürütmenin etkilerinden fiilen uzak olduğu gibi aynı zamanda bu şekilde de görünmelidir.</w:t>
      </w:r>
    </w:p>
    <w:p w:rsidR="000631FC" w:rsidRPr="00540119" w:rsidRDefault="000631FC" w:rsidP="000631FC">
      <w:pPr>
        <w:numPr>
          <w:ilvl w:val="0"/>
          <w:numId w:val="1"/>
        </w:numPr>
        <w:spacing w:after="0" w:line="360" w:lineRule="auto"/>
        <w:jc w:val="both"/>
        <w:rPr>
          <w:rFonts w:ascii="Times New Roman" w:hAnsi="Times New Roman" w:cs="Times New Roman"/>
          <w:sz w:val="20"/>
          <w:szCs w:val="20"/>
        </w:rPr>
      </w:pPr>
      <w:proofErr w:type="gramStart"/>
      <w:r w:rsidRPr="00540119">
        <w:rPr>
          <w:rFonts w:ascii="Times New Roman" w:hAnsi="Times New Roman" w:cs="Times New Roman"/>
          <w:sz w:val="20"/>
          <w:szCs w:val="20"/>
        </w:rPr>
        <w:t>Hakim</w:t>
      </w:r>
      <w:proofErr w:type="gramEnd"/>
      <w:r w:rsidRPr="00540119">
        <w:rPr>
          <w:rFonts w:ascii="Times New Roman" w:hAnsi="Times New Roman" w:cs="Times New Roman"/>
          <w:sz w:val="20"/>
          <w:szCs w:val="20"/>
        </w:rPr>
        <w:t xml:space="preserve"> yargısal görevlerini yerine getirirken tek başına karar vermek zorunda olduğu hususlarda diğer </w:t>
      </w:r>
      <w:r w:rsidR="00E20D0B" w:rsidRPr="00540119">
        <w:rPr>
          <w:rFonts w:ascii="Times New Roman" w:hAnsi="Times New Roman" w:cs="Times New Roman"/>
          <w:sz w:val="20"/>
          <w:szCs w:val="20"/>
        </w:rPr>
        <w:t>hakimlerden de</w:t>
      </w:r>
      <w:r w:rsidRPr="00540119">
        <w:rPr>
          <w:rFonts w:ascii="Times New Roman" w:hAnsi="Times New Roman" w:cs="Times New Roman"/>
          <w:sz w:val="20"/>
          <w:szCs w:val="20"/>
        </w:rPr>
        <w:t xml:space="preserve"> bağımsızdır.</w:t>
      </w:r>
    </w:p>
    <w:p w:rsidR="000631FC" w:rsidRPr="00540119" w:rsidRDefault="000631FC" w:rsidP="000631FC">
      <w:pPr>
        <w:numPr>
          <w:ilvl w:val="0"/>
          <w:numId w:val="1"/>
        </w:numPr>
        <w:spacing w:after="0" w:line="360" w:lineRule="auto"/>
        <w:jc w:val="both"/>
        <w:rPr>
          <w:rFonts w:ascii="Times New Roman" w:hAnsi="Times New Roman" w:cs="Times New Roman"/>
          <w:sz w:val="20"/>
          <w:szCs w:val="20"/>
        </w:rPr>
      </w:pPr>
      <w:r w:rsidRPr="00540119">
        <w:rPr>
          <w:rFonts w:ascii="Times New Roman" w:hAnsi="Times New Roman" w:cs="Times New Roman"/>
          <w:sz w:val="20"/>
          <w:szCs w:val="20"/>
        </w:rPr>
        <w:t>Bağımsızlığın gereği olan koruma tedbirleri sağlanmalıdır.</w:t>
      </w:r>
    </w:p>
    <w:p w:rsidR="000631FC" w:rsidRPr="00540119" w:rsidRDefault="000631FC" w:rsidP="000631FC">
      <w:pPr>
        <w:numPr>
          <w:ilvl w:val="0"/>
          <w:numId w:val="1"/>
        </w:numPr>
        <w:spacing w:after="0" w:line="360" w:lineRule="auto"/>
        <w:jc w:val="both"/>
        <w:rPr>
          <w:rFonts w:ascii="Times New Roman" w:hAnsi="Times New Roman" w:cs="Times New Roman"/>
          <w:sz w:val="20"/>
          <w:szCs w:val="20"/>
        </w:rPr>
      </w:pPr>
      <w:r w:rsidRPr="00540119">
        <w:rPr>
          <w:rFonts w:ascii="Times New Roman" w:hAnsi="Times New Roman" w:cs="Times New Roman"/>
          <w:sz w:val="20"/>
          <w:szCs w:val="20"/>
        </w:rPr>
        <w:t xml:space="preserve">Yargı bağımsızlığı en yüksek standartlarda uygulamada </w:t>
      </w:r>
      <w:r w:rsidR="008A4D45" w:rsidRPr="00540119">
        <w:rPr>
          <w:rFonts w:ascii="Times New Roman" w:hAnsi="Times New Roman" w:cs="Times New Roman"/>
          <w:sz w:val="20"/>
          <w:szCs w:val="20"/>
        </w:rPr>
        <w:t xml:space="preserve">da </w:t>
      </w:r>
      <w:r w:rsidRPr="00540119">
        <w:rPr>
          <w:rFonts w:ascii="Times New Roman" w:hAnsi="Times New Roman" w:cs="Times New Roman"/>
          <w:sz w:val="20"/>
          <w:szCs w:val="20"/>
        </w:rPr>
        <w:t>fiilen gerçekleştirilmelidir.</w:t>
      </w:r>
    </w:p>
    <w:p w:rsidR="000631FC" w:rsidRPr="00540119" w:rsidRDefault="000631FC" w:rsidP="000631FC">
      <w:pPr>
        <w:pStyle w:val="ListParagraph"/>
        <w:numPr>
          <w:ilvl w:val="0"/>
          <w:numId w:val="7"/>
        </w:numPr>
        <w:spacing w:line="360" w:lineRule="auto"/>
        <w:jc w:val="both"/>
        <w:rPr>
          <w:rFonts w:ascii="Times New Roman" w:hAnsi="Times New Roman" w:cs="Times New Roman"/>
          <w:b/>
          <w:sz w:val="20"/>
          <w:szCs w:val="20"/>
        </w:rPr>
      </w:pPr>
      <w:r w:rsidRPr="00540119">
        <w:rPr>
          <w:rFonts w:ascii="Times New Roman" w:hAnsi="Times New Roman" w:cs="Times New Roman"/>
          <w:b/>
          <w:sz w:val="20"/>
          <w:szCs w:val="20"/>
        </w:rPr>
        <w:t>Tarafsızlık</w:t>
      </w:r>
    </w:p>
    <w:p w:rsidR="000631FC" w:rsidRPr="00540119" w:rsidRDefault="000631FC" w:rsidP="000631FC">
      <w:pPr>
        <w:spacing w:line="360" w:lineRule="auto"/>
        <w:jc w:val="both"/>
        <w:rPr>
          <w:rFonts w:ascii="Times New Roman" w:hAnsi="Times New Roman" w:cs="Times New Roman"/>
          <w:sz w:val="20"/>
          <w:szCs w:val="20"/>
        </w:rPr>
      </w:pPr>
      <w:r w:rsidRPr="00540119">
        <w:rPr>
          <w:rFonts w:ascii="Times New Roman" w:hAnsi="Times New Roman" w:cs="Times New Roman"/>
          <w:sz w:val="20"/>
          <w:szCs w:val="20"/>
        </w:rPr>
        <w:t>Tarafsızlık, yargı görevinin tam ve doğru bir şekilde yerine getirilmesidir. Tarafsızlık yargı sürecinin tüm aşamalarını kapsamalıdır.</w:t>
      </w:r>
      <w:r w:rsidR="00C04F20" w:rsidRPr="00540119">
        <w:rPr>
          <w:rFonts w:ascii="Times New Roman" w:hAnsi="Times New Roman" w:cs="Times New Roman"/>
          <w:sz w:val="20"/>
          <w:szCs w:val="20"/>
        </w:rPr>
        <w:t xml:space="preserve"> </w:t>
      </w:r>
      <w:r w:rsidRPr="00540119">
        <w:rPr>
          <w:rFonts w:ascii="Times New Roman" w:hAnsi="Times New Roman" w:cs="Times New Roman"/>
          <w:sz w:val="20"/>
          <w:szCs w:val="20"/>
        </w:rPr>
        <w:t>Tarafsızlık ilkesinin uygulaması;</w:t>
      </w:r>
    </w:p>
    <w:p w:rsidR="000631FC" w:rsidRPr="00540119" w:rsidRDefault="000631FC" w:rsidP="000631FC">
      <w:pPr>
        <w:numPr>
          <w:ilvl w:val="0"/>
          <w:numId w:val="2"/>
        </w:numPr>
        <w:spacing w:after="0" w:line="360" w:lineRule="auto"/>
        <w:jc w:val="both"/>
        <w:rPr>
          <w:rFonts w:ascii="Times New Roman" w:hAnsi="Times New Roman" w:cs="Times New Roman"/>
          <w:sz w:val="20"/>
          <w:szCs w:val="20"/>
        </w:rPr>
      </w:pPr>
      <w:r w:rsidRPr="00540119">
        <w:rPr>
          <w:rFonts w:ascii="Times New Roman" w:hAnsi="Times New Roman" w:cs="Times New Roman"/>
          <w:sz w:val="20"/>
          <w:szCs w:val="20"/>
        </w:rPr>
        <w:t>Tarafsızlık önyargısızlık ve iltimassızlıktır.</w:t>
      </w:r>
    </w:p>
    <w:p w:rsidR="000631FC" w:rsidRPr="00540119" w:rsidRDefault="000631FC" w:rsidP="000631FC">
      <w:pPr>
        <w:numPr>
          <w:ilvl w:val="0"/>
          <w:numId w:val="2"/>
        </w:numPr>
        <w:spacing w:after="0" w:line="360" w:lineRule="auto"/>
        <w:jc w:val="both"/>
        <w:rPr>
          <w:rFonts w:ascii="Times New Roman" w:hAnsi="Times New Roman" w:cs="Times New Roman"/>
          <w:sz w:val="20"/>
          <w:szCs w:val="20"/>
        </w:rPr>
      </w:pPr>
      <w:r w:rsidRPr="00540119">
        <w:rPr>
          <w:rFonts w:ascii="Times New Roman" w:hAnsi="Times New Roman" w:cs="Times New Roman"/>
          <w:sz w:val="20"/>
          <w:szCs w:val="20"/>
        </w:rPr>
        <w:t>Tarafsızlığın temin edildiğinin kamuoyunun, hukukçuların ve tarafların güvenini sağlayacak genişlikte ortaya konulması gerekir.</w:t>
      </w:r>
    </w:p>
    <w:p w:rsidR="000631FC" w:rsidRPr="00540119" w:rsidRDefault="000631FC" w:rsidP="000631FC">
      <w:pPr>
        <w:numPr>
          <w:ilvl w:val="0"/>
          <w:numId w:val="2"/>
        </w:numPr>
        <w:spacing w:after="0" w:line="360" w:lineRule="auto"/>
        <w:jc w:val="both"/>
        <w:rPr>
          <w:rFonts w:ascii="Times New Roman" w:hAnsi="Times New Roman" w:cs="Times New Roman"/>
          <w:sz w:val="20"/>
          <w:szCs w:val="20"/>
        </w:rPr>
      </w:pPr>
      <w:proofErr w:type="gramStart"/>
      <w:r w:rsidRPr="00540119">
        <w:rPr>
          <w:rFonts w:ascii="Times New Roman" w:hAnsi="Times New Roman" w:cs="Times New Roman"/>
          <w:sz w:val="20"/>
          <w:szCs w:val="20"/>
        </w:rPr>
        <w:lastRenderedPageBreak/>
        <w:t>Hakim</w:t>
      </w:r>
      <w:proofErr w:type="gramEnd"/>
      <w:r w:rsidRPr="00540119">
        <w:rPr>
          <w:rFonts w:ascii="Times New Roman" w:hAnsi="Times New Roman" w:cs="Times New Roman"/>
          <w:sz w:val="20"/>
          <w:szCs w:val="20"/>
        </w:rPr>
        <w:t>, duruşma ve karar aşamalarında, tarafsızlığını zedelemeyecek makul ölçüler içinde hareket etmelidir.</w:t>
      </w:r>
    </w:p>
    <w:p w:rsidR="000631FC" w:rsidRPr="00540119" w:rsidRDefault="000631FC" w:rsidP="000631FC">
      <w:pPr>
        <w:numPr>
          <w:ilvl w:val="0"/>
          <w:numId w:val="2"/>
        </w:numPr>
        <w:spacing w:after="0" w:line="360" w:lineRule="auto"/>
        <w:jc w:val="both"/>
        <w:rPr>
          <w:rFonts w:ascii="Times New Roman" w:hAnsi="Times New Roman" w:cs="Times New Roman"/>
          <w:sz w:val="20"/>
          <w:szCs w:val="20"/>
        </w:rPr>
      </w:pPr>
      <w:r w:rsidRPr="00540119">
        <w:rPr>
          <w:rFonts w:ascii="Times New Roman" w:hAnsi="Times New Roman" w:cs="Times New Roman"/>
          <w:sz w:val="20"/>
          <w:szCs w:val="20"/>
        </w:rPr>
        <w:t>Dava veya hukuksal görevleri ile ilgili tarafsızlığında şüphe yaratacak yorumlarda bulunmamalıdır.</w:t>
      </w:r>
    </w:p>
    <w:p w:rsidR="000631FC" w:rsidRPr="00540119" w:rsidRDefault="008A4D45" w:rsidP="000631FC">
      <w:pPr>
        <w:numPr>
          <w:ilvl w:val="0"/>
          <w:numId w:val="2"/>
        </w:numPr>
        <w:spacing w:after="0" w:line="360" w:lineRule="auto"/>
        <w:jc w:val="both"/>
        <w:rPr>
          <w:rFonts w:ascii="Times New Roman" w:hAnsi="Times New Roman" w:cs="Times New Roman"/>
          <w:sz w:val="20"/>
          <w:szCs w:val="20"/>
        </w:rPr>
      </w:pPr>
      <w:proofErr w:type="gramStart"/>
      <w:r w:rsidRPr="00540119">
        <w:rPr>
          <w:rFonts w:ascii="Times New Roman" w:hAnsi="Times New Roman" w:cs="Times New Roman"/>
          <w:sz w:val="20"/>
          <w:szCs w:val="20"/>
        </w:rPr>
        <w:t>Hakim</w:t>
      </w:r>
      <w:proofErr w:type="gramEnd"/>
      <w:r w:rsidRPr="00540119">
        <w:rPr>
          <w:rFonts w:ascii="Times New Roman" w:hAnsi="Times New Roman" w:cs="Times New Roman"/>
          <w:sz w:val="20"/>
          <w:szCs w:val="20"/>
        </w:rPr>
        <w:t>; t</w:t>
      </w:r>
      <w:r w:rsidR="000631FC" w:rsidRPr="00540119">
        <w:rPr>
          <w:rFonts w:ascii="Times New Roman" w:hAnsi="Times New Roman" w:cs="Times New Roman"/>
          <w:sz w:val="20"/>
          <w:szCs w:val="20"/>
        </w:rPr>
        <w:t>arafsızlığı ile ilgili şüphesi halinde görevden çekilmelidir. Davanın delilleri ile ilgili kişisel bilgisi, taraflarla ilgili önyargısı, daha önceki avukatlık hizmeti, ekonomik çıkarı vb. durumlar çekilmeye yol açabilir.</w:t>
      </w:r>
    </w:p>
    <w:p w:rsidR="000631FC" w:rsidRPr="00540119" w:rsidRDefault="000631FC" w:rsidP="000631FC">
      <w:pPr>
        <w:pStyle w:val="ListParagraph"/>
        <w:numPr>
          <w:ilvl w:val="0"/>
          <w:numId w:val="7"/>
        </w:numPr>
        <w:spacing w:line="360" w:lineRule="auto"/>
        <w:jc w:val="both"/>
        <w:rPr>
          <w:rFonts w:ascii="Times New Roman" w:hAnsi="Times New Roman" w:cs="Times New Roman"/>
          <w:b/>
          <w:sz w:val="20"/>
          <w:szCs w:val="20"/>
        </w:rPr>
      </w:pPr>
      <w:r w:rsidRPr="00540119">
        <w:rPr>
          <w:rFonts w:ascii="Times New Roman" w:hAnsi="Times New Roman" w:cs="Times New Roman"/>
          <w:b/>
          <w:sz w:val="20"/>
          <w:szCs w:val="20"/>
        </w:rPr>
        <w:t xml:space="preserve"> Doğruluk ve Tutarlılık</w:t>
      </w:r>
    </w:p>
    <w:p w:rsidR="000631FC" w:rsidRPr="00540119" w:rsidRDefault="000631FC" w:rsidP="000631FC">
      <w:pPr>
        <w:spacing w:line="360" w:lineRule="auto"/>
        <w:jc w:val="both"/>
        <w:rPr>
          <w:rFonts w:ascii="Times New Roman" w:hAnsi="Times New Roman" w:cs="Times New Roman"/>
          <w:sz w:val="20"/>
          <w:szCs w:val="20"/>
        </w:rPr>
      </w:pPr>
      <w:r w:rsidRPr="00540119">
        <w:rPr>
          <w:rFonts w:ascii="Times New Roman" w:hAnsi="Times New Roman" w:cs="Times New Roman"/>
          <w:sz w:val="20"/>
          <w:szCs w:val="20"/>
        </w:rPr>
        <w:t>Doğruluk ve tutarlılık, yargı görevinin düzgün şekilde yerine getirilmesidir.</w:t>
      </w:r>
      <w:r w:rsidR="00C04F20" w:rsidRPr="00540119">
        <w:rPr>
          <w:rFonts w:ascii="Times New Roman" w:hAnsi="Times New Roman" w:cs="Times New Roman"/>
          <w:sz w:val="20"/>
          <w:szCs w:val="20"/>
        </w:rPr>
        <w:t xml:space="preserve"> </w:t>
      </w:r>
      <w:r w:rsidRPr="00540119">
        <w:rPr>
          <w:rFonts w:ascii="Times New Roman" w:hAnsi="Times New Roman" w:cs="Times New Roman"/>
          <w:sz w:val="20"/>
          <w:szCs w:val="20"/>
        </w:rPr>
        <w:t>Doğruluk ve tutarlılık ilkesinin uygulanması;</w:t>
      </w:r>
    </w:p>
    <w:p w:rsidR="000631FC" w:rsidRPr="00540119" w:rsidRDefault="000631FC" w:rsidP="000631FC">
      <w:pPr>
        <w:numPr>
          <w:ilvl w:val="0"/>
          <w:numId w:val="3"/>
        </w:numPr>
        <w:spacing w:after="0" w:line="360" w:lineRule="auto"/>
        <w:jc w:val="both"/>
        <w:rPr>
          <w:rFonts w:ascii="Times New Roman" w:hAnsi="Times New Roman" w:cs="Times New Roman"/>
          <w:sz w:val="20"/>
          <w:szCs w:val="20"/>
        </w:rPr>
      </w:pPr>
      <w:r w:rsidRPr="00540119">
        <w:rPr>
          <w:rFonts w:ascii="Times New Roman" w:hAnsi="Times New Roman" w:cs="Times New Roman"/>
          <w:sz w:val="20"/>
          <w:szCs w:val="20"/>
        </w:rPr>
        <w:t xml:space="preserve">Doğruluk ve tutarlılığın ilk göstergesi </w:t>
      </w:r>
      <w:proofErr w:type="spellStart"/>
      <w:r w:rsidRPr="00540119">
        <w:rPr>
          <w:rFonts w:ascii="Times New Roman" w:hAnsi="Times New Roman" w:cs="Times New Roman"/>
          <w:sz w:val="20"/>
          <w:szCs w:val="20"/>
        </w:rPr>
        <w:t>makuliyettir</w:t>
      </w:r>
      <w:proofErr w:type="spellEnd"/>
      <w:r w:rsidRPr="00540119">
        <w:rPr>
          <w:rFonts w:ascii="Times New Roman" w:hAnsi="Times New Roman" w:cs="Times New Roman"/>
          <w:sz w:val="20"/>
          <w:szCs w:val="20"/>
        </w:rPr>
        <w:t>.</w:t>
      </w:r>
    </w:p>
    <w:p w:rsidR="000631FC" w:rsidRPr="00540119" w:rsidRDefault="000631FC" w:rsidP="000631FC">
      <w:pPr>
        <w:numPr>
          <w:ilvl w:val="0"/>
          <w:numId w:val="3"/>
        </w:numPr>
        <w:spacing w:after="0" w:line="360" w:lineRule="auto"/>
        <w:jc w:val="both"/>
        <w:rPr>
          <w:rFonts w:ascii="Times New Roman" w:hAnsi="Times New Roman" w:cs="Times New Roman"/>
          <w:sz w:val="20"/>
          <w:szCs w:val="20"/>
        </w:rPr>
      </w:pPr>
      <w:r w:rsidRPr="00540119">
        <w:rPr>
          <w:rFonts w:ascii="Times New Roman" w:hAnsi="Times New Roman" w:cs="Times New Roman"/>
          <w:sz w:val="20"/>
          <w:szCs w:val="20"/>
        </w:rPr>
        <w:t>Adaletin gerçekleşmesi hem yargılama faaliyetinin yapılmasında hem de sonuçlarında görülebilmelidir.</w:t>
      </w:r>
    </w:p>
    <w:p w:rsidR="000631FC" w:rsidRPr="00540119" w:rsidRDefault="000631FC" w:rsidP="000631FC">
      <w:pPr>
        <w:pStyle w:val="ListParagraph"/>
        <w:numPr>
          <w:ilvl w:val="0"/>
          <w:numId w:val="7"/>
        </w:numPr>
        <w:spacing w:line="360" w:lineRule="auto"/>
        <w:jc w:val="both"/>
        <w:rPr>
          <w:rFonts w:ascii="Times New Roman" w:hAnsi="Times New Roman" w:cs="Times New Roman"/>
          <w:b/>
          <w:sz w:val="20"/>
          <w:szCs w:val="20"/>
        </w:rPr>
      </w:pPr>
      <w:r w:rsidRPr="00540119">
        <w:rPr>
          <w:rFonts w:ascii="Times New Roman" w:hAnsi="Times New Roman" w:cs="Times New Roman"/>
          <w:b/>
          <w:sz w:val="20"/>
          <w:szCs w:val="20"/>
        </w:rPr>
        <w:t xml:space="preserve"> Dürüstlük</w:t>
      </w:r>
    </w:p>
    <w:p w:rsidR="000631FC" w:rsidRPr="00540119" w:rsidRDefault="000631FC" w:rsidP="00C04F20">
      <w:pPr>
        <w:spacing w:line="360" w:lineRule="auto"/>
        <w:ind w:left="705" w:firstLine="3"/>
        <w:jc w:val="both"/>
        <w:rPr>
          <w:rFonts w:ascii="Times New Roman" w:hAnsi="Times New Roman" w:cs="Times New Roman"/>
          <w:sz w:val="20"/>
          <w:szCs w:val="20"/>
        </w:rPr>
      </w:pPr>
      <w:r w:rsidRPr="00540119">
        <w:rPr>
          <w:rFonts w:ascii="Times New Roman" w:hAnsi="Times New Roman" w:cs="Times New Roman"/>
          <w:sz w:val="20"/>
          <w:szCs w:val="20"/>
        </w:rPr>
        <w:t>Dürüstlük; kişinin kendisine karşı ol</w:t>
      </w:r>
      <w:r w:rsidR="00C04F20" w:rsidRPr="00540119">
        <w:rPr>
          <w:rFonts w:ascii="Times New Roman" w:hAnsi="Times New Roman" w:cs="Times New Roman"/>
          <w:sz w:val="20"/>
          <w:szCs w:val="20"/>
        </w:rPr>
        <w:t xml:space="preserve">an doğruluğu ve tutarlılığıdır.    </w:t>
      </w:r>
      <w:r w:rsidRPr="00540119">
        <w:rPr>
          <w:rFonts w:ascii="Times New Roman" w:hAnsi="Times New Roman" w:cs="Times New Roman"/>
          <w:sz w:val="20"/>
          <w:szCs w:val="20"/>
        </w:rPr>
        <w:t>Dürüstlük değerinin uygulaması;</w:t>
      </w:r>
    </w:p>
    <w:p w:rsidR="000631FC" w:rsidRPr="00540119" w:rsidRDefault="000631FC" w:rsidP="000631FC">
      <w:pPr>
        <w:numPr>
          <w:ilvl w:val="0"/>
          <w:numId w:val="4"/>
        </w:numPr>
        <w:spacing w:after="0" w:line="360" w:lineRule="auto"/>
        <w:jc w:val="both"/>
        <w:rPr>
          <w:rFonts w:ascii="Times New Roman" w:hAnsi="Times New Roman" w:cs="Times New Roman"/>
          <w:sz w:val="20"/>
          <w:szCs w:val="20"/>
        </w:rPr>
      </w:pPr>
      <w:proofErr w:type="gramStart"/>
      <w:r w:rsidRPr="00540119">
        <w:rPr>
          <w:rFonts w:ascii="Times New Roman" w:hAnsi="Times New Roman" w:cs="Times New Roman"/>
          <w:sz w:val="20"/>
          <w:szCs w:val="20"/>
        </w:rPr>
        <w:t>Hakim</w:t>
      </w:r>
      <w:proofErr w:type="gramEnd"/>
      <w:r w:rsidRPr="00540119">
        <w:rPr>
          <w:rFonts w:ascii="Times New Roman" w:hAnsi="Times New Roman" w:cs="Times New Roman"/>
          <w:sz w:val="20"/>
          <w:szCs w:val="20"/>
        </w:rPr>
        <w:t xml:space="preserve"> tüm eylemlerinde dürüstlük kuralına uymalıdır.</w:t>
      </w:r>
    </w:p>
    <w:p w:rsidR="000631FC" w:rsidRPr="00540119" w:rsidRDefault="000631FC" w:rsidP="000631FC">
      <w:pPr>
        <w:numPr>
          <w:ilvl w:val="0"/>
          <w:numId w:val="4"/>
        </w:numPr>
        <w:spacing w:after="0" w:line="360" w:lineRule="auto"/>
        <w:jc w:val="both"/>
        <w:rPr>
          <w:rFonts w:ascii="Times New Roman" w:hAnsi="Times New Roman" w:cs="Times New Roman"/>
          <w:sz w:val="20"/>
          <w:szCs w:val="20"/>
        </w:rPr>
      </w:pPr>
      <w:r w:rsidRPr="00540119">
        <w:rPr>
          <w:rFonts w:ascii="Times New Roman" w:hAnsi="Times New Roman" w:cs="Times New Roman"/>
          <w:sz w:val="20"/>
          <w:szCs w:val="20"/>
        </w:rPr>
        <w:t>Yargılama yargıcın onurunun göstergesidir. Bu nedenle şüphe doğurucu hareketlerle bağdaşmaz.</w:t>
      </w:r>
    </w:p>
    <w:p w:rsidR="000631FC" w:rsidRPr="00540119" w:rsidRDefault="000631FC" w:rsidP="000631FC">
      <w:pPr>
        <w:numPr>
          <w:ilvl w:val="0"/>
          <w:numId w:val="4"/>
        </w:numPr>
        <w:spacing w:after="0" w:line="360" w:lineRule="auto"/>
        <w:jc w:val="both"/>
        <w:rPr>
          <w:rFonts w:ascii="Times New Roman" w:hAnsi="Times New Roman" w:cs="Times New Roman"/>
          <w:sz w:val="20"/>
          <w:szCs w:val="20"/>
        </w:rPr>
      </w:pPr>
      <w:proofErr w:type="gramStart"/>
      <w:r w:rsidRPr="00540119">
        <w:rPr>
          <w:rFonts w:ascii="Times New Roman" w:hAnsi="Times New Roman" w:cs="Times New Roman"/>
          <w:sz w:val="20"/>
          <w:szCs w:val="20"/>
        </w:rPr>
        <w:t>Hakimin</w:t>
      </w:r>
      <w:proofErr w:type="gramEnd"/>
      <w:r w:rsidRPr="00540119">
        <w:rPr>
          <w:rFonts w:ascii="Times New Roman" w:hAnsi="Times New Roman" w:cs="Times New Roman"/>
          <w:sz w:val="20"/>
          <w:szCs w:val="20"/>
        </w:rPr>
        <w:t xml:space="preserve"> ikametgahta ziyareti şüphe doğuracağı için kabul edilemez.</w:t>
      </w:r>
    </w:p>
    <w:p w:rsidR="000631FC" w:rsidRPr="00540119" w:rsidRDefault="000631FC" w:rsidP="000631FC">
      <w:pPr>
        <w:numPr>
          <w:ilvl w:val="0"/>
          <w:numId w:val="4"/>
        </w:numPr>
        <w:spacing w:after="0" w:line="360" w:lineRule="auto"/>
        <w:jc w:val="both"/>
        <w:rPr>
          <w:rFonts w:ascii="Times New Roman" w:hAnsi="Times New Roman" w:cs="Times New Roman"/>
          <w:sz w:val="20"/>
          <w:szCs w:val="20"/>
        </w:rPr>
      </w:pPr>
      <w:r w:rsidRPr="00540119">
        <w:rPr>
          <w:rFonts w:ascii="Times New Roman" w:hAnsi="Times New Roman" w:cs="Times New Roman"/>
          <w:sz w:val="20"/>
          <w:szCs w:val="20"/>
        </w:rPr>
        <w:t xml:space="preserve">İfade, inanç ve dernek vb. gibi faaliyetlerde bulunmak </w:t>
      </w:r>
      <w:proofErr w:type="gramStart"/>
      <w:r w:rsidRPr="00540119">
        <w:rPr>
          <w:rFonts w:ascii="Times New Roman" w:hAnsi="Times New Roman" w:cs="Times New Roman"/>
          <w:sz w:val="20"/>
          <w:szCs w:val="20"/>
        </w:rPr>
        <w:t>hakimler</w:t>
      </w:r>
      <w:proofErr w:type="gramEnd"/>
      <w:r w:rsidRPr="00540119">
        <w:rPr>
          <w:rFonts w:ascii="Times New Roman" w:hAnsi="Times New Roman" w:cs="Times New Roman"/>
          <w:sz w:val="20"/>
          <w:szCs w:val="20"/>
        </w:rPr>
        <w:t xml:space="preserve"> için de serbest olmakla birlikte bu alanlardaki davranışlar bağımsızlık ve tarafsızlık açısından özenle ifa edilmelidir.</w:t>
      </w:r>
    </w:p>
    <w:p w:rsidR="000631FC" w:rsidRPr="00540119" w:rsidRDefault="000631FC" w:rsidP="000631FC">
      <w:pPr>
        <w:numPr>
          <w:ilvl w:val="0"/>
          <w:numId w:val="4"/>
        </w:numPr>
        <w:spacing w:after="0" w:line="360" w:lineRule="auto"/>
        <w:jc w:val="both"/>
        <w:rPr>
          <w:rFonts w:ascii="Times New Roman" w:hAnsi="Times New Roman" w:cs="Times New Roman"/>
          <w:sz w:val="20"/>
          <w:szCs w:val="20"/>
        </w:rPr>
      </w:pPr>
      <w:proofErr w:type="gramStart"/>
      <w:r w:rsidRPr="00540119">
        <w:rPr>
          <w:rFonts w:ascii="Times New Roman" w:hAnsi="Times New Roman" w:cs="Times New Roman"/>
          <w:sz w:val="20"/>
          <w:szCs w:val="20"/>
        </w:rPr>
        <w:t>Hakim</w:t>
      </w:r>
      <w:proofErr w:type="gramEnd"/>
      <w:r w:rsidRPr="00540119">
        <w:rPr>
          <w:rFonts w:ascii="Times New Roman" w:hAnsi="Times New Roman" w:cs="Times New Roman"/>
          <w:sz w:val="20"/>
          <w:szCs w:val="20"/>
        </w:rPr>
        <w:t>, çeşitli şaibelerden kurtulmak için düzenli olarak mal beyanında bulunmalıdır. Bu husus birlikte yaşadığı aile mensuplarına da genişletilmelidir.</w:t>
      </w:r>
    </w:p>
    <w:p w:rsidR="000631FC" w:rsidRPr="00540119" w:rsidRDefault="000631FC" w:rsidP="000631FC">
      <w:pPr>
        <w:numPr>
          <w:ilvl w:val="0"/>
          <w:numId w:val="4"/>
        </w:numPr>
        <w:spacing w:after="0" w:line="360" w:lineRule="auto"/>
        <w:jc w:val="both"/>
        <w:rPr>
          <w:rFonts w:ascii="Times New Roman" w:hAnsi="Times New Roman" w:cs="Times New Roman"/>
          <w:sz w:val="20"/>
          <w:szCs w:val="20"/>
        </w:rPr>
      </w:pPr>
      <w:proofErr w:type="gramStart"/>
      <w:r w:rsidRPr="00540119">
        <w:rPr>
          <w:rFonts w:ascii="Times New Roman" w:hAnsi="Times New Roman" w:cs="Times New Roman"/>
          <w:sz w:val="20"/>
          <w:szCs w:val="20"/>
        </w:rPr>
        <w:t>Hakim</w:t>
      </w:r>
      <w:proofErr w:type="gramEnd"/>
      <w:r w:rsidRPr="00540119">
        <w:rPr>
          <w:rFonts w:ascii="Times New Roman" w:hAnsi="Times New Roman" w:cs="Times New Roman"/>
          <w:sz w:val="20"/>
          <w:szCs w:val="20"/>
        </w:rPr>
        <w:t xml:space="preserve"> vereceği yargısal kararların ailevi ve sosyal ilişkilerinden etkilenmemesini temin etmelidir.</w:t>
      </w:r>
    </w:p>
    <w:p w:rsidR="000631FC" w:rsidRPr="00540119" w:rsidRDefault="000631FC" w:rsidP="000631FC">
      <w:pPr>
        <w:numPr>
          <w:ilvl w:val="0"/>
          <w:numId w:val="4"/>
        </w:numPr>
        <w:spacing w:after="0" w:line="360" w:lineRule="auto"/>
        <w:jc w:val="both"/>
        <w:rPr>
          <w:rFonts w:ascii="Times New Roman" w:hAnsi="Times New Roman" w:cs="Times New Roman"/>
          <w:sz w:val="20"/>
          <w:szCs w:val="20"/>
        </w:rPr>
      </w:pPr>
      <w:proofErr w:type="gramStart"/>
      <w:r w:rsidRPr="00540119">
        <w:rPr>
          <w:rFonts w:ascii="Times New Roman" w:hAnsi="Times New Roman" w:cs="Times New Roman"/>
          <w:sz w:val="20"/>
          <w:szCs w:val="20"/>
        </w:rPr>
        <w:lastRenderedPageBreak/>
        <w:t>Hakimlik</w:t>
      </w:r>
      <w:proofErr w:type="gramEnd"/>
      <w:r w:rsidRPr="00540119">
        <w:rPr>
          <w:rFonts w:ascii="Times New Roman" w:hAnsi="Times New Roman" w:cs="Times New Roman"/>
          <w:sz w:val="20"/>
          <w:szCs w:val="20"/>
        </w:rPr>
        <w:t xml:space="preserve"> mesleği dolayısıyla elde edilen bilgiler başkaca amaçlar için kullanılamaz.</w:t>
      </w:r>
    </w:p>
    <w:p w:rsidR="000631FC" w:rsidRPr="00540119" w:rsidRDefault="000631FC" w:rsidP="000631FC">
      <w:pPr>
        <w:numPr>
          <w:ilvl w:val="0"/>
          <w:numId w:val="4"/>
        </w:numPr>
        <w:spacing w:after="0" w:line="360" w:lineRule="auto"/>
        <w:jc w:val="both"/>
        <w:rPr>
          <w:rFonts w:ascii="Times New Roman" w:hAnsi="Times New Roman" w:cs="Times New Roman"/>
          <w:sz w:val="20"/>
          <w:szCs w:val="20"/>
        </w:rPr>
      </w:pPr>
      <w:proofErr w:type="gramStart"/>
      <w:r w:rsidRPr="00540119">
        <w:rPr>
          <w:rFonts w:ascii="Times New Roman" w:hAnsi="Times New Roman" w:cs="Times New Roman"/>
          <w:sz w:val="20"/>
          <w:szCs w:val="20"/>
        </w:rPr>
        <w:t>Hakim</w:t>
      </w:r>
      <w:proofErr w:type="gramEnd"/>
      <w:r w:rsidRPr="00540119">
        <w:rPr>
          <w:rFonts w:ascii="Times New Roman" w:hAnsi="Times New Roman" w:cs="Times New Roman"/>
          <w:sz w:val="20"/>
          <w:szCs w:val="20"/>
        </w:rPr>
        <w:t>, hukuk sistemi, adalet teşkilatı v.b. konularda konferans, ders, makale yazma v.b. faaliyetlerde bulunabilir. Bunlar mesleki gelişim açısından teşvik de edilmelidir.</w:t>
      </w:r>
    </w:p>
    <w:p w:rsidR="000631FC" w:rsidRPr="00540119" w:rsidRDefault="000631FC" w:rsidP="000631FC">
      <w:pPr>
        <w:numPr>
          <w:ilvl w:val="0"/>
          <w:numId w:val="4"/>
        </w:numPr>
        <w:spacing w:after="0" w:line="360" w:lineRule="auto"/>
        <w:jc w:val="both"/>
        <w:rPr>
          <w:rFonts w:ascii="Times New Roman" w:hAnsi="Times New Roman" w:cs="Times New Roman"/>
          <w:sz w:val="20"/>
          <w:szCs w:val="20"/>
        </w:rPr>
      </w:pPr>
      <w:proofErr w:type="gramStart"/>
      <w:r w:rsidRPr="00540119">
        <w:rPr>
          <w:rFonts w:ascii="Times New Roman" w:hAnsi="Times New Roman" w:cs="Times New Roman"/>
          <w:sz w:val="20"/>
          <w:szCs w:val="20"/>
        </w:rPr>
        <w:t>Hakim</w:t>
      </w:r>
      <w:proofErr w:type="gramEnd"/>
      <w:r w:rsidRPr="00540119">
        <w:rPr>
          <w:rFonts w:ascii="Times New Roman" w:hAnsi="Times New Roman" w:cs="Times New Roman"/>
          <w:sz w:val="20"/>
          <w:szCs w:val="20"/>
        </w:rPr>
        <w:t xml:space="preserve"> kendisine verilen hediye, ödül v.b. şeyleri tarafsızlığını zedelememe ilkesini esas alarak kabul edebilir.</w:t>
      </w:r>
    </w:p>
    <w:p w:rsidR="000631FC" w:rsidRPr="00540119" w:rsidRDefault="000631FC" w:rsidP="000631FC">
      <w:pPr>
        <w:pStyle w:val="ListParagraph"/>
        <w:numPr>
          <w:ilvl w:val="0"/>
          <w:numId w:val="7"/>
        </w:numPr>
        <w:spacing w:line="360" w:lineRule="auto"/>
        <w:jc w:val="both"/>
        <w:rPr>
          <w:rFonts w:ascii="Times New Roman" w:hAnsi="Times New Roman" w:cs="Times New Roman"/>
          <w:b/>
          <w:sz w:val="20"/>
          <w:szCs w:val="20"/>
        </w:rPr>
      </w:pPr>
      <w:r w:rsidRPr="00540119">
        <w:rPr>
          <w:rFonts w:ascii="Times New Roman" w:hAnsi="Times New Roman" w:cs="Times New Roman"/>
          <w:b/>
          <w:sz w:val="20"/>
          <w:szCs w:val="20"/>
        </w:rPr>
        <w:t xml:space="preserve"> Eşitlik</w:t>
      </w:r>
    </w:p>
    <w:p w:rsidR="000631FC" w:rsidRPr="00540119" w:rsidRDefault="000631FC" w:rsidP="000631FC">
      <w:pPr>
        <w:spacing w:line="360" w:lineRule="auto"/>
        <w:jc w:val="both"/>
        <w:rPr>
          <w:rFonts w:ascii="Times New Roman" w:hAnsi="Times New Roman" w:cs="Times New Roman"/>
          <w:sz w:val="20"/>
          <w:szCs w:val="20"/>
        </w:rPr>
      </w:pPr>
      <w:r w:rsidRPr="00540119">
        <w:rPr>
          <w:rFonts w:ascii="Times New Roman" w:hAnsi="Times New Roman" w:cs="Times New Roman"/>
          <w:sz w:val="20"/>
          <w:szCs w:val="20"/>
        </w:rPr>
        <w:tab/>
        <w:t>Eşitlik, yargılamada herkese eşit muamele edilmesidir.</w:t>
      </w:r>
      <w:r w:rsidR="00C04F20" w:rsidRPr="00540119">
        <w:rPr>
          <w:rFonts w:ascii="Times New Roman" w:hAnsi="Times New Roman" w:cs="Times New Roman"/>
          <w:sz w:val="20"/>
          <w:szCs w:val="20"/>
        </w:rPr>
        <w:t xml:space="preserve"> </w:t>
      </w:r>
      <w:r w:rsidRPr="00540119">
        <w:rPr>
          <w:rFonts w:ascii="Times New Roman" w:hAnsi="Times New Roman" w:cs="Times New Roman"/>
          <w:sz w:val="20"/>
          <w:szCs w:val="20"/>
        </w:rPr>
        <w:t>Eşitlik Değerinin Uygulaması</w:t>
      </w:r>
      <w:r w:rsidR="00C04F20" w:rsidRPr="00540119">
        <w:rPr>
          <w:rFonts w:ascii="Times New Roman" w:hAnsi="Times New Roman" w:cs="Times New Roman"/>
          <w:sz w:val="20"/>
          <w:szCs w:val="20"/>
        </w:rPr>
        <w:t>;</w:t>
      </w:r>
    </w:p>
    <w:p w:rsidR="000631FC" w:rsidRPr="00540119" w:rsidRDefault="000631FC" w:rsidP="000631FC">
      <w:pPr>
        <w:numPr>
          <w:ilvl w:val="0"/>
          <w:numId w:val="5"/>
        </w:numPr>
        <w:spacing w:after="0" w:line="360" w:lineRule="auto"/>
        <w:jc w:val="both"/>
        <w:rPr>
          <w:rFonts w:ascii="Times New Roman" w:hAnsi="Times New Roman" w:cs="Times New Roman"/>
          <w:sz w:val="20"/>
          <w:szCs w:val="20"/>
        </w:rPr>
      </w:pPr>
      <w:r w:rsidRPr="00540119">
        <w:rPr>
          <w:rFonts w:ascii="Times New Roman" w:hAnsi="Times New Roman" w:cs="Times New Roman"/>
          <w:sz w:val="20"/>
          <w:szCs w:val="20"/>
        </w:rPr>
        <w:t xml:space="preserve">Yargılamada ırk, cinsiyet, din, </w:t>
      </w:r>
      <w:proofErr w:type="spellStart"/>
      <w:r w:rsidRPr="00540119">
        <w:rPr>
          <w:rFonts w:ascii="Times New Roman" w:hAnsi="Times New Roman" w:cs="Times New Roman"/>
          <w:sz w:val="20"/>
          <w:szCs w:val="20"/>
        </w:rPr>
        <w:t>tabiyet</w:t>
      </w:r>
      <w:proofErr w:type="spellEnd"/>
      <w:r w:rsidRPr="00540119">
        <w:rPr>
          <w:rFonts w:ascii="Times New Roman" w:hAnsi="Times New Roman" w:cs="Times New Roman"/>
          <w:sz w:val="20"/>
          <w:szCs w:val="20"/>
        </w:rPr>
        <w:t>, sosyal sınıf, sakatlık, yaş, cinsel yönelim, medeni durum gibi farklılıklar eşitliği bozacak biçimde kullanılamaz, önyargılı davranılamaz.</w:t>
      </w:r>
    </w:p>
    <w:p w:rsidR="000631FC" w:rsidRPr="00540119" w:rsidRDefault="000631FC" w:rsidP="000631FC">
      <w:pPr>
        <w:numPr>
          <w:ilvl w:val="0"/>
          <w:numId w:val="5"/>
        </w:numPr>
        <w:spacing w:after="0" w:line="360" w:lineRule="auto"/>
        <w:jc w:val="both"/>
        <w:rPr>
          <w:rFonts w:ascii="Times New Roman" w:hAnsi="Times New Roman" w:cs="Times New Roman"/>
          <w:sz w:val="20"/>
          <w:szCs w:val="20"/>
        </w:rPr>
      </w:pPr>
      <w:r w:rsidRPr="00540119">
        <w:rPr>
          <w:rFonts w:ascii="Times New Roman" w:hAnsi="Times New Roman" w:cs="Times New Roman"/>
          <w:sz w:val="20"/>
          <w:szCs w:val="20"/>
        </w:rPr>
        <w:t xml:space="preserve">Yargılama aşamasındaki diğer görevlilerin de eşitliği bozucu davranışlarda bulunmalarına izin vermemesi </w:t>
      </w:r>
      <w:proofErr w:type="gramStart"/>
      <w:r w:rsidRPr="00540119">
        <w:rPr>
          <w:rFonts w:ascii="Times New Roman" w:hAnsi="Times New Roman" w:cs="Times New Roman"/>
          <w:sz w:val="20"/>
          <w:szCs w:val="20"/>
        </w:rPr>
        <w:t>hakimden</w:t>
      </w:r>
      <w:proofErr w:type="gramEnd"/>
      <w:r w:rsidRPr="00540119">
        <w:rPr>
          <w:rFonts w:ascii="Times New Roman" w:hAnsi="Times New Roman" w:cs="Times New Roman"/>
          <w:sz w:val="20"/>
          <w:szCs w:val="20"/>
        </w:rPr>
        <w:t xml:space="preserve"> beklenir.</w:t>
      </w:r>
      <w:r w:rsidRPr="00540119">
        <w:rPr>
          <w:rFonts w:ascii="Times New Roman" w:hAnsi="Times New Roman" w:cs="Times New Roman"/>
          <w:sz w:val="20"/>
          <w:szCs w:val="20"/>
        </w:rPr>
        <w:tab/>
      </w:r>
    </w:p>
    <w:p w:rsidR="000631FC" w:rsidRPr="00540119" w:rsidRDefault="000631FC" w:rsidP="000631FC">
      <w:pPr>
        <w:pStyle w:val="ListParagraph"/>
        <w:numPr>
          <w:ilvl w:val="0"/>
          <w:numId w:val="7"/>
        </w:numPr>
        <w:spacing w:line="360" w:lineRule="auto"/>
        <w:jc w:val="both"/>
        <w:rPr>
          <w:rFonts w:ascii="Times New Roman" w:hAnsi="Times New Roman" w:cs="Times New Roman"/>
          <w:b/>
          <w:sz w:val="20"/>
          <w:szCs w:val="20"/>
        </w:rPr>
      </w:pPr>
      <w:r w:rsidRPr="00540119">
        <w:rPr>
          <w:rFonts w:ascii="Times New Roman" w:hAnsi="Times New Roman" w:cs="Times New Roman"/>
          <w:b/>
          <w:sz w:val="20"/>
          <w:szCs w:val="20"/>
        </w:rPr>
        <w:t xml:space="preserve"> Ehliyet ve Liyakat</w:t>
      </w:r>
    </w:p>
    <w:p w:rsidR="000631FC" w:rsidRPr="00540119" w:rsidRDefault="000631FC" w:rsidP="000631FC">
      <w:pPr>
        <w:spacing w:line="360" w:lineRule="auto"/>
        <w:jc w:val="both"/>
        <w:rPr>
          <w:rFonts w:ascii="Times New Roman" w:hAnsi="Times New Roman" w:cs="Times New Roman"/>
          <w:sz w:val="20"/>
          <w:szCs w:val="20"/>
        </w:rPr>
      </w:pPr>
      <w:r w:rsidRPr="00540119">
        <w:rPr>
          <w:rFonts w:ascii="Times New Roman" w:hAnsi="Times New Roman" w:cs="Times New Roman"/>
          <w:sz w:val="20"/>
          <w:szCs w:val="20"/>
        </w:rPr>
        <w:tab/>
        <w:t>Ehliyet ve liyakat; görevin uygun koşullarda ve bilgi birikimi çerçevesinde yerine getirilmesidir.</w:t>
      </w:r>
      <w:r w:rsidR="00C04F20" w:rsidRPr="00540119">
        <w:rPr>
          <w:rFonts w:ascii="Times New Roman" w:hAnsi="Times New Roman" w:cs="Times New Roman"/>
          <w:sz w:val="20"/>
          <w:szCs w:val="20"/>
        </w:rPr>
        <w:t xml:space="preserve"> </w:t>
      </w:r>
      <w:r w:rsidRPr="00540119">
        <w:rPr>
          <w:rFonts w:ascii="Times New Roman" w:hAnsi="Times New Roman" w:cs="Times New Roman"/>
          <w:sz w:val="20"/>
          <w:szCs w:val="20"/>
        </w:rPr>
        <w:t>Ehliyet ve Liyakat Değerinin Uygulaması;</w:t>
      </w:r>
    </w:p>
    <w:p w:rsidR="000631FC" w:rsidRPr="00540119" w:rsidRDefault="000631FC" w:rsidP="000631FC">
      <w:pPr>
        <w:numPr>
          <w:ilvl w:val="0"/>
          <w:numId w:val="6"/>
        </w:numPr>
        <w:spacing w:after="0" w:line="360" w:lineRule="auto"/>
        <w:jc w:val="both"/>
        <w:rPr>
          <w:rFonts w:ascii="Times New Roman" w:hAnsi="Times New Roman" w:cs="Times New Roman"/>
          <w:sz w:val="20"/>
          <w:szCs w:val="20"/>
        </w:rPr>
      </w:pPr>
      <w:proofErr w:type="gramStart"/>
      <w:r w:rsidRPr="00540119">
        <w:rPr>
          <w:rFonts w:ascii="Times New Roman" w:hAnsi="Times New Roman" w:cs="Times New Roman"/>
          <w:sz w:val="20"/>
          <w:szCs w:val="20"/>
        </w:rPr>
        <w:t>Hakim</w:t>
      </w:r>
      <w:proofErr w:type="gramEnd"/>
      <w:r w:rsidRPr="00540119">
        <w:rPr>
          <w:rFonts w:ascii="Times New Roman" w:hAnsi="Times New Roman" w:cs="Times New Roman"/>
          <w:sz w:val="20"/>
          <w:szCs w:val="20"/>
        </w:rPr>
        <w:t>, mesleki bilgisini ve bireysel yeteneklerini arttırmakla görevlidir.</w:t>
      </w:r>
    </w:p>
    <w:p w:rsidR="000631FC" w:rsidRPr="00540119" w:rsidRDefault="000631FC" w:rsidP="000631FC">
      <w:pPr>
        <w:numPr>
          <w:ilvl w:val="0"/>
          <w:numId w:val="6"/>
        </w:numPr>
        <w:spacing w:after="0" w:line="360" w:lineRule="auto"/>
        <w:jc w:val="both"/>
        <w:rPr>
          <w:rFonts w:ascii="Times New Roman" w:hAnsi="Times New Roman" w:cs="Times New Roman"/>
          <w:sz w:val="20"/>
          <w:szCs w:val="20"/>
        </w:rPr>
      </w:pPr>
      <w:proofErr w:type="gramStart"/>
      <w:r w:rsidRPr="00540119">
        <w:rPr>
          <w:rFonts w:ascii="Times New Roman" w:hAnsi="Times New Roman" w:cs="Times New Roman"/>
          <w:sz w:val="20"/>
          <w:szCs w:val="20"/>
        </w:rPr>
        <w:t>Hakim</w:t>
      </w:r>
      <w:proofErr w:type="gramEnd"/>
      <w:r w:rsidRPr="00540119">
        <w:rPr>
          <w:rFonts w:ascii="Times New Roman" w:hAnsi="Times New Roman" w:cs="Times New Roman"/>
          <w:sz w:val="20"/>
          <w:szCs w:val="20"/>
        </w:rPr>
        <w:t xml:space="preserve"> uluslararası sözleşmeleri ve insan hakları normlarını oluşturan bilgilere hakim olmalıdır. Bunun için güncel bilgileri takip etmesi gerekir.</w:t>
      </w:r>
    </w:p>
    <w:p w:rsidR="000631FC" w:rsidRPr="00540119" w:rsidRDefault="000631FC" w:rsidP="000631FC">
      <w:pPr>
        <w:numPr>
          <w:ilvl w:val="0"/>
          <w:numId w:val="6"/>
        </w:numPr>
        <w:spacing w:after="0" w:line="360" w:lineRule="auto"/>
        <w:jc w:val="both"/>
        <w:rPr>
          <w:rFonts w:ascii="Times New Roman" w:hAnsi="Times New Roman" w:cs="Times New Roman"/>
          <w:sz w:val="20"/>
          <w:szCs w:val="20"/>
        </w:rPr>
      </w:pPr>
      <w:r w:rsidRPr="00540119">
        <w:rPr>
          <w:rFonts w:ascii="Times New Roman" w:hAnsi="Times New Roman" w:cs="Times New Roman"/>
          <w:sz w:val="20"/>
          <w:szCs w:val="20"/>
        </w:rPr>
        <w:t xml:space="preserve">Ehliyet ve liyakat davaların makul sürede gerekçeli ve düzgün olmasını da garanti edecektir. </w:t>
      </w:r>
    </w:p>
    <w:p w:rsidR="000631FC" w:rsidRPr="00540119" w:rsidRDefault="000631FC" w:rsidP="000631FC">
      <w:pPr>
        <w:spacing w:line="360" w:lineRule="auto"/>
        <w:jc w:val="both"/>
        <w:rPr>
          <w:rFonts w:ascii="Times New Roman" w:hAnsi="Times New Roman" w:cs="Times New Roman"/>
          <w:sz w:val="20"/>
          <w:szCs w:val="20"/>
        </w:rPr>
      </w:pPr>
    </w:p>
    <w:p w:rsidR="000631FC" w:rsidRPr="00540119" w:rsidRDefault="002A2F6A" w:rsidP="000631FC">
      <w:pPr>
        <w:spacing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Anglo-S</w:t>
      </w:r>
      <w:r w:rsidR="000631FC" w:rsidRPr="00540119">
        <w:rPr>
          <w:rFonts w:ascii="Times New Roman" w:hAnsi="Times New Roman" w:cs="Times New Roman"/>
          <w:sz w:val="20"/>
          <w:szCs w:val="20"/>
        </w:rPr>
        <w:t>akson</w:t>
      </w:r>
      <w:proofErr w:type="spellEnd"/>
      <w:r w:rsidR="000631FC" w:rsidRPr="00540119">
        <w:rPr>
          <w:rFonts w:ascii="Times New Roman" w:hAnsi="Times New Roman" w:cs="Times New Roman"/>
          <w:sz w:val="20"/>
          <w:szCs w:val="20"/>
        </w:rPr>
        <w:t xml:space="preserve"> hukuku hakimleri ile Kara Avrupası hukuku hakimleri arasında temel değerlere ilişkin olarak kayda değer bir </w:t>
      </w:r>
      <w:proofErr w:type="gramStart"/>
      <w:r w:rsidR="000631FC" w:rsidRPr="00540119">
        <w:rPr>
          <w:rFonts w:ascii="Times New Roman" w:hAnsi="Times New Roman" w:cs="Times New Roman"/>
          <w:sz w:val="20"/>
          <w:szCs w:val="20"/>
        </w:rPr>
        <w:t>konsensüs</w:t>
      </w:r>
      <w:proofErr w:type="gramEnd"/>
      <w:r w:rsidR="000631FC" w:rsidRPr="00540119">
        <w:rPr>
          <w:rFonts w:ascii="Times New Roman" w:hAnsi="Times New Roman" w:cs="Times New Roman"/>
          <w:sz w:val="20"/>
          <w:szCs w:val="20"/>
        </w:rPr>
        <w:t xml:space="preserve"> oluşmuştur. Ne var ki belgenin düzeni ve ilkelerin sıralanışı bakımından birtakım anlaşmazlıklar cereyan </w:t>
      </w:r>
      <w:r w:rsidR="000631FC" w:rsidRPr="00540119">
        <w:rPr>
          <w:rFonts w:ascii="Times New Roman" w:hAnsi="Times New Roman" w:cs="Times New Roman"/>
          <w:sz w:val="20"/>
          <w:szCs w:val="20"/>
        </w:rPr>
        <w:lastRenderedPageBreak/>
        <w:t xml:space="preserve">etmiştir. Örnek olarak görüşmeler esnasında; sırasıyla Bağımsızlık, Tarafsızlık ve Tutarlılık; Dürüstlük ve </w:t>
      </w:r>
      <w:proofErr w:type="spellStart"/>
      <w:r w:rsidR="000631FC" w:rsidRPr="00540119">
        <w:rPr>
          <w:rFonts w:ascii="Times New Roman" w:hAnsi="Times New Roman" w:cs="Times New Roman"/>
          <w:sz w:val="20"/>
          <w:szCs w:val="20"/>
        </w:rPr>
        <w:t>Eşitlik’ten</w:t>
      </w:r>
      <w:proofErr w:type="spellEnd"/>
      <w:r w:rsidR="000631FC" w:rsidRPr="00540119">
        <w:rPr>
          <w:rFonts w:ascii="Times New Roman" w:hAnsi="Times New Roman" w:cs="Times New Roman"/>
          <w:sz w:val="20"/>
          <w:szCs w:val="20"/>
        </w:rPr>
        <w:t xml:space="preserve"> önce mi yoksa sonra mı gelmeli hususuna dair tartışmalar olmuştur. Yine bir başka anlaşmazlık noktası olarak </w:t>
      </w:r>
      <w:proofErr w:type="gramStart"/>
      <w:r w:rsidR="000631FC" w:rsidRPr="00540119">
        <w:rPr>
          <w:rFonts w:ascii="Times New Roman" w:hAnsi="Times New Roman" w:cs="Times New Roman"/>
          <w:sz w:val="20"/>
          <w:szCs w:val="20"/>
        </w:rPr>
        <w:t>hakimlikle</w:t>
      </w:r>
      <w:proofErr w:type="gramEnd"/>
      <w:r w:rsidR="000631FC" w:rsidRPr="00540119">
        <w:rPr>
          <w:rFonts w:ascii="Times New Roman" w:hAnsi="Times New Roman" w:cs="Times New Roman"/>
          <w:sz w:val="20"/>
          <w:szCs w:val="20"/>
        </w:rPr>
        <w:t xml:space="preserve"> bağdaşmayacak faaliyetlerin listesinin yapılmasının ne kadar yerinde olduğu sorgulanmıştır. Sayılan bu faaliyetlerden bazılarının(</w:t>
      </w:r>
      <w:proofErr w:type="spellStart"/>
      <w:r w:rsidR="000631FC" w:rsidRPr="00540119">
        <w:rPr>
          <w:rFonts w:ascii="Times New Roman" w:hAnsi="Times New Roman" w:cs="Times New Roman"/>
          <w:sz w:val="20"/>
          <w:szCs w:val="20"/>
        </w:rPr>
        <w:t>Jayawickarama</w:t>
      </w:r>
      <w:proofErr w:type="spellEnd"/>
      <w:r w:rsidR="000631FC" w:rsidRPr="00540119">
        <w:rPr>
          <w:rFonts w:ascii="Times New Roman" w:hAnsi="Times New Roman" w:cs="Times New Roman"/>
          <w:sz w:val="20"/>
          <w:szCs w:val="20"/>
        </w:rPr>
        <w:t xml:space="preserve">, 2002: 1907) uluslararası standart olarak kabul edilebileceğini ama örneğin “politik aktivite”de bulunma hususunda ülkeden ülkeye farklılaşmalar olabileceği ifade edilmiştir. </w:t>
      </w:r>
      <w:r>
        <w:rPr>
          <w:rFonts w:ascii="Times New Roman" w:hAnsi="Times New Roman" w:cs="Times New Roman"/>
          <w:sz w:val="20"/>
          <w:szCs w:val="20"/>
        </w:rPr>
        <w:t xml:space="preserve">Zira </w:t>
      </w:r>
      <w:r w:rsidR="000631FC" w:rsidRPr="00540119">
        <w:rPr>
          <w:rFonts w:ascii="Times New Roman" w:hAnsi="Times New Roman" w:cs="Times New Roman"/>
          <w:sz w:val="20"/>
          <w:szCs w:val="20"/>
        </w:rPr>
        <w:t xml:space="preserve">bazı Avrupa ülkelerinde de </w:t>
      </w:r>
      <w:proofErr w:type="gramStart"/>
      <w:r w:rsidR="000631FC" w:rsidRPr="00540119">
        <w:rPr>
          <w:rFonts w:ascii="Times New Roman" w:hAnsi="Times New Roman" w:cs="Times New Roman"/>
          <w:sz w:val="20"/>
          <w:szCs w:val="20"/>
        </w:rPr>
        <w:t>hakimlerin</w:t>
      </w:r>
      <w:proofErr w:type="gramEnd"/>
      <w:r w:rsidR="000631FC" w:rsidRPr="00540119">
        <w:rPr>
          <w:rFonts w:ascii="Times New Roman" w:hAnsi="Times New Roman" w:cs="Times New Roman"/>
          <w:sz w:val="20"/>
          <w:szCs w:val="20"/>
        </w:rPr>
        <w:t xml:space="preserve"> politik aktivite ile uğraşma serbestisi bulunmaktadır. Bu bilgiler ışığında kimi üyeler bu husus üzerinde bir </w:t>
      </w:r>
      <w:proofErr w:type="gramStart"/>
      <w:r w:rsidR="000631FC" w:rsidRPr="00540119">
        <w:rPr>
          <w:rFonts w:ascii="Times New Roman" w:hAnsi="Times New Roman" w:cs="Times New Roman"/>
          <w:sz w:val="20"/>
          <w:szCs w:val="20"/>
        </w:rPr>
        <w:t>konsensüs</w:t>
      </w:r>
      <w:proofErr w:type="gramEnd"/>
      <w:r w:rsidR="000631FC" w:rsidRPr="00540119">
        <w:rPr>
          <w:rFonts w:ascii="Times New Roman" w:hAnsi="Times New Roman" w:cs="Times New Roman"/>
          <w:sz w:val="20"/>
          <w:szCs w:val="20"/>
        </w:rPr>
        <w:t xml:space="preserve"> oluşmadığını ileri sürmüşlerdir. Konsensüs oluşması zor olan bir başka nokta ise </w:t>
      </w:r>
      <w:r w:rsidR="00E20D0B" w:rsidRPr="00540119">
        <w:rPr>
          <w:rFonts w:ascii="Times New Roman" w:hAnsi="Times New Roman" w:cs="Times New Roman"/>
          <w:sz w:val="20"/>
          <w:szCs w:val="20"/>
        </w:rPr>
        <w:t>hakimlerin</w:t>
      </w:r>
      <w:r w:rsidR="000631FC" w:rsidRPr="00540119">
        <w:rPr>
          <w:rFonts w:ascii="Times New Roman" w:hAnsi="Times New Roman" w:cs="Times New Roman"/>
          <w:sz w:val="20"/>
          <w:szCs w:val="20"/>
        </w:rPr>
        <w:t xml:space="preserve"> toplumsal önemi haiz hususlardaki ifade özgürlüklerinin kapsamı ve </w:t>
      </w:r>
      <w:proofErr w:type="gramStart"/>
      <w:r w:rsidR="000631FC" w:rsidRPr="00540119">
        <w:rPr>
          <w:rFonts w:ascii="Times New Roman" w:hAnsi="Times New Roman" w:cs="Times New Roman"/>
          <w:sz w:val="20"/>
          <w:szCs w:val="20"/>
        </w:rPr>
        <w:t>nötr</w:t>
      </w:r>
      <w:proofErr w:type="gramEnd"/>
      <w:r w:rsidR="000631FC" w:rsidRPr="00540119">
        <w:rPr>
          <w:rFonts w:ascii="Times New Roman" w:hAnsi="Times New Roman" w:cs="Times New Roman"/>
          <w:sz w:val="20"/>
          <w:szCs w:val="20"/>
        </w:rPr>
        <w:t xml:space="preserve"> olma gerekliliği olup, bunun da ülkelerin birbirinden farklılaşan iç hukukları gereği genel bir ilke oluşturama</w:t>
      </w:r>
      <w:r>
        <w:rPr>
          <w:rFonts w:ascii="Times New Roman" w:hAnsi="Times New Roman" w:cs="Times New Roman"/>
          <w:sz w:val="20"/>
          <w:szCs w:val="20"/>
        </w:rPr>
        <w:t>yacağı hakkındadır. Yine de hem</w:t>
      </w:r>
      <w:r w:rsidR="000631FC" w:rsidRPr="00540119">
        <w:rPr>
          <w:rFonts w:ascii="Times New Roman" w:hAnsi="Times New Roman" w:cs="Times New Roman"/>
          <w:sz w:val="20"/>
          <w:szCs w:val="20"/>
        </w:rPr>
        <w:t xml:space="preserve">fikir olunan görüş; </w:t>
      </w:r>
      <w:proofErr w:type="gramStart"/>
      <w:r w:rsidR="000631FC" w:rsidRPr="00540119">
        <w:rPr>
          <w:rFonts w:ascii="Times New Roman" w:hAnsi="Times New Roman" w:cs="Times New Roman"/>
          <w:sz w:val="20"/>
          <w:szCs w:val="20"/>
        </w:rPr>
        <w:t>hakimlerin</w:t>
      </w:r>
      <w:proofErr w:type="gramEnd"/>
      <w:r w:rsidR="000631FC" w:rsidRPr="00540119">
        <w:rPr>
          <w:rFonts w:ascii="Times New Roman" w:hAnsi="Times New Roman" w:cs="Times New Roman"/>
          <w:sz w:val="20"/>
          <w:szCs w:val="20"/>
        </w:rPr>
        <w:t xml:space="preserve"> tarafsız görünümlerin açısından tehlike yaratacak veya bağımsızlıklarını tartışılır kılacak herhangi bir siyasi aktiviteden kaçınmaları yönünde olmuştur. (</w:t>
      </w:r>
      <w:proofErr w:type="spellStart"/>
      <w:r w:rsidR="000631FC" w:rsidRPr="00540119">
        <w:rPr>
          <w:rFonts w:ascii="Times New Roman" w:hAnsi="Times New Roman" w:cs="Times New Roman"/>
          <w:sz w:val="20"/>
          <w:szCs w:val="20"/>
        </w:rPr>
        <w:t>Jayawickarama</w:t>
      </w:r>
      <w:proofErr w:type="spellEnd"/>
      <w:r w:rsidR="000631FC" w:rsidRPr="00540119">
        <w:rPr>
          <w:rFonts w:ascii="Times New Roman" w:hAnsi="Times New Roman" w:cs="Times New Roman"/>
          <w:sz w:val="20"/>
          <w:szCs w:val="20"/>
        </w:rPr>
        <w:t>, 2002: 1901)</w:t>
      </w:r>
    </w:p>
    <w:p w:rsidR="00C04F20" w:rsidRPr="00540119" w:rsidRDefault="000631FC" w:rsidP="00FD18B6">
      <w:pPr>
        <w:jc w:val="both"/>
        <w:rPr>
          <w:rFonts w:ascii="Times New Roman" w:hAnsi="Times New Roman" w:cs="Times New Roman"/>
          <w:b/>
          <w:sz w:val="20"/>
          <w:szCs w:val="20"/>
        </w:rPr>
      </w:pPr>
      <w:r w:rsidRPr="00540119">
        <w:rPr>
          <w:rFonts w:ascii="Times New Roman" w:hAnsi="Times New Roman" w:cs="Times New Roman"/>
          <w:b/>
          <w:sz w:val="20"/>
          <w:szCs w:val="20"/>
        </w:rPr>
        <w:t>Savcı Etiği – “Budapeşte İlkeleri”</w:t>
      </w:r>
    </w:p>
    <w:p w:rsidR="008A4D45" w:rsidRPr="00540119" w:rsidRDefault="008A4D45" w:rsidP="00FD18B6">
      <w:pPr>
        <w:jc w:val="both"/>
        <w:rPr>
          <w:rFonts w:ascii="Times New Roman" w:hAnsi="Times New Roman" w:cs="Times New Roman"/>
          <w:sz w:val="20"/>
          <w:szCs w:val="20"/>
        </w:rPr>
      </w:pPr>
      <w:proofErr w:type="gramStart"/>
      <w:r w:rsidRPr="00540119">
        <w:rPr>
          <w:rFonts w:ascii="Times New Roman" w:hAnsi="Times New Roman" w:cs="Times New Roman"/>
          <w:sz w:val="20"/>
          <w:szCs w:val="20"/>
        </w:rPr>
        <w:t>Hakimler</w:t>
      </w:r>
      <w:proofErr w:type="gramEnd"/>
      <w:r w:rsidRPr="00540119">
        <w:rPr>
          <w:rFonts w:ascii="Times New Roman" w:hAnsi="Times New Roman" w:cs="Times New Roman"/>
          <w:sz w:val="20"/>
          <w:szCs w:val="20"/>
        </w:rPr>
        <w:t xml:space="preserve"> gibi savcıların konumu da </w:t>
      </w:r>
      <w:r w:rsidR="00FD18B6" w:rsidRPr="00540119">
        <w:rPr>
          <w:rFonts w:ascii="Times New Roman" w:hAnsi="Times New Roman" w:cs="Times New Roman"/>
          <w:sz w:val="20"/>
          <w:szCs w:val="20"/>
        </w:rPr>
        <w:t xml:space="preserve">etik açıdan üstünde özel olarak durmayı gerektirir. Adalet Bakanlığı ile olan organik bağı ve yargılamanın bir başka ayağı olarak savcının konumu özelliklidir. Yargıç etiğinde olduğu gibi uluslararası platformlarda yapılan çalışmalardan özellikle Budapeşte İlkeleri savcı etiğine ilişkin güçlü bir </w:t>
      </w:r>
      <w:proofErr w:type="gramStart"/>
      <w:r w:rsidR="00FD18B6" w:rsidRPr="00540119">
        <w:rPr>
          <w:rFonts w:ascii="Times New Roman" w:hAnsi="Times New Roman" w:cs="Times New Roman"/>
          <w:sz w:val="20"/>
          <w:szCs w:val="20"/>
        </w:rPr>
        <w:t>profil</w:t>
      </w:r>
      <w:proofErr w:type="gramEnd"/>
      <w:r w:rsidR="00FD18B6" w:rsidRPr="00540119">
        <w:rPr>
          <w:rFonts w:ascii="Times New Roman" w:hAnsi="Times New Roman" w:cs="Times New Roman"/>
          <w:sz w:val="20"/>
          <w:szCs w:val="20"/>
        </w:rPr>
        <w:t xml:space="preserve"> ortaya koymaktadır.</w:t>
      </w:r>
    </w:p>
    <w:p w:rsidR="00C04F20" w:rsidRPr="00540119" w:rsidRDefault="00FD18B6" w:rsidP="00FD18B6">
      <w:pPr>
        <w:jc w:val="both"/>
        <w:rPr>
          <w:rFonts w:ascii="Times New Roman" w:hAnsi="Times New Roman" w:cs="Times New Roman"/>
          <w:sz w:val="20"/>
          <w:szCs w:val="20"/>
        </w:rPr>
      </w:pPr>
      <w:proofErr w:type="gramStart"/>
      <w:r w:rsidRPr="00540119">
        <w:rPr>
          <w:rFonts w:ascii="Times New Roman" w:hAnsi="Times New Roman" w:cs="Times New Roman"/>
          <w:sz w:val="20"/>
          <w:szCs w:val="20"/>
        </w:rPr>
        <w:t xml:space="preserve">Avrupa Konseyi tarafından </w:t>
      </w:r>
      <w:r w:rsidR="00C04F20" w:rsidRPr="00540119">
        <w:rPr>
          <w:rFonts w:ascii="Times New Roman" w:hAnsi="Times New Roman" w:cs="Times New Roman"/>
          <w:sz w:val="20"/>
          <w:szCs w:val="20"/>
        </w:rPr>
        <w:t xml:space="preserve">Macaristan Savcılığı İşbirliği ile 31 Mayıs 2005’te Avrupa Savcıları Konferansı 6. Oturumu kapsamında kabul edilen “Savcılar için Etik ve Davranış Biçimlerine İlişkin Avrupa Esasları” olarak adlandırılan ve “Budapeşte İlkeleri” ismiyle de bilinen belge savcıların görevleri ile mesleki ve özel davranışları üzerine kabul edilen etik ilkeleri işaret eder. </w:t>
      </w:r>
      <w:r w:rsidRPr="00540119">
        <w:rPr>
          <w:rFonts w:ascii="Times New Roman" w:hAnsi="Times New Roman" w:cs="Times New Roman"/>
          <w:sz w:val="20"/>
          <w:szCs w:val="20"/>
        </w:rPr>
        <w:t xml:space="preserve"> </w:t>
      </w:r>
      <w:proofErr w:type="gramEnd"/>
      <w:r w:rsidR="00C04F20" w:rsidRPr="00540119">
        <w:rPr>
          <w:rFonts w:ascii="Times New Roman" w:hAnsi="Times New Roman" w:cs="Times New Roman"/>
          <w:sz w:val="20"/>
          <w:szCs w:val="20"/>
        </w:rPr>
        <w:t xml:space="preserve">Belgenin girişinde savcıların oynadıkları kilit rolden bahsedilerek Avrupa Savcıları Konferansı’nın kurucu belgesi olan ve ceza adaleti sisteminde savcılığın rolü hakkındaki 19 </w:t>
      </w:r>
      <w:proofErr w:type="spellStart"/>
      <w:r w:rsidR="00C04F20" w:rsidRPr="00540119">
        <w:rPr>
          <w:rFonts w:ascii="Times New Roman" w:hAnsi="Times New Roman" w:cs="Times New Roman"/>
          <w:sz w:val="20"/>
          <w:szCs w:val="20"/>
        </w:rPr>
        <w:t>no’lu</w:t>
      </w:r>
      <w:proofErr w:type="spellEnd"/>
      <w:r w:rsidR="00C04F20" w:rsidRPr="00540119">
        <w:rPr>
          <w:rFonts w:ascii="Times New Roman" w:hAnsi="Times New Roman" w:cs="Times New Roman"/>
          <w:sz w:val="20"/>
          <w:szCs w:val="20"/>
        </w:rPr>
        <w:t xml:space="preserve"> Tavsiye Kararı (</w:t>
      </w:r>
      <w:proofErr w:type="spellStart"/>
      <w:r w:rsidR="00C04F20" w:rsidRPr="00540119">
        <w:rPr>
          <w:rFonts w:ascii="Times New Roman" w:hAnsi="Times New Roman" w:cs="Times New Roman"/>
          <w:sz w:val="20"/>
          <w:szCs w:val="20"/>
        </w:rPr>
        <w:t>Rec</w:t>
      </w:r>
      <w:proofErr w:type="spellEnd"/>
      <w:r w:rsidR="00C04F20" w:rsidRPr="00540119">
        <w:rPr>
          <w:rFonts w:ascii="Times New Roman" w:hAnsi="Times New Roman" w:cs="Times New Roman"/>
          <w:sz w:val="20"/>
          <w:szCs w:val="20"/>
        </w:rPr>
        <w:t xml:space="preserve"> 2000)</w:t>
      </w:r>
      <w:r w:rsidR="00C04F20" w:rsidRPr="00540119">
        <w:rPr>
          <w:rStyle w:val="FootnoteReference"/>
          <w:rFonts w:ascii="Times New Roman" w:hAnsi="Times New Roman" w:cs="Times New Roman"/>
          <w:sz w:val="20"/>
          <w:szCs w:val="20"/>
        </w:rPr>
        <w:footnoteReference w:id="12"/>
      </w:r>
      <w:r w:rsidR="002A2F6A">
        <w:rPr>
          <w:rFonts w:ascii="Times New Roman" w:hAnsi="Times New Roman" w:cs="Times New Roman"/>
          <w:sz w:val="20"/>
          <w:szCs w:val="20"/>
        </w:rPr>
        <w:t xml:space="preserve"> metninin 4. ve 10. p</w:t>
      </w:r>
      <w:r w:rsidR="00C04F20" w:rsidRPr="00540119">
        <w:rPr>
          <w:rFonts w:ascii="Times New Roman" w:hAnsi="Times New Roman" w:cs="Times New Roman"/>
          <w:sz w:val="20"/>
          <w:szCs w:val="20"/>
        </w:rPr>
        <w:t>aragrafları arasında bulunan tedbirlerin vurgulandığı ifade edilmektedir.</w:t>
      </w:r>
      <w:r w:rsidRPr="00540119">
        <w:rPr>
          <w:rFonts w:ascii="Times New Roman" w:hAnsi="Times New Roman" w:cs="Times New Roman"/>
          <w:sz w:val="20"/>
          <w:szCs w:val="20"/>
        </w:rPr>
        <w:t xml:space="preserve"> </w:t>
      </w:r>
      <w:r w:rsidR="00C04F20" w:rsidRPr="00540119">
        <w:rPr>
          <w:rFonts w:ascii="Times New Roman" w:hAnsi="Times New Roman" w:cs="Times New Roman"/>
          <w:sz w:val="20"/>
          <w:szCs w:val="20"/>
        </w:rPr>
        <w:t xml:space="preserve">Belirlenen ilkelerin ulusal savcılık </w:t>
      </w:r>
      <w:r w:rsidR="00C04F20" w:rsidRPr="00540119">
        <w:rPr>
          <w:rFonts w:ascii="Times New Roman" w:hAnsi="Times New Roman" w:cs="Times New Roman"/>
          <w:sz w:val="20"/>
          <w:szCs w:val="20"/>
        </w:rPr>
        <w:lastRenderedPageBreak/>
        <w:t>hizmetlerinde bağlayıcı olmayacağı ve fakat savcıların görevlerini icralarında yaygın olarak benimsenen kurallar olarak rehber niteliği taşıması gerektiği işaret edilmiştir.</w:t>
      </w:r>
      <w:r w:rsidR="00543F8B">
        <w:rPr>
          <w:rFonts w:ascii="Times New Roman" w:hAnsi="Times New Roman" w:cs="Times New Roman"/>
          <w:sz w:val="20"/>
          <w:szCs w:val="20"/>
        </w:rPr>
        <w:t xml:space="preserve"> </w:t>
      </w:r>
      <w:r w:rsidR="00C04F20" w:rsidRPr="00540119">
        <w:rPr>
          <w:rFonts w:ascii="Times New Roman" w:hAnsi="Times New Roman" w:cs="Times New Roman"/>
          <w:sz w:val="20"/>
          <w:szCs w:val="20"/>
        </w:rPr>
        <w:t xml:space="preserve">19 </w:t>
      </w:r>
      <w:proofErr w:type="spellStart"/>
      <w:r w:rsidR="00C04F20" w:rsidRPr="00540119">
        <w:rPr>
          <w:rFonts w:ascii="Times New Roman" w:hAnsi="Times New Roman" w:cs="Times New Roman"/>
          <w:sz w:val="20"/>
          <w:szCs w:val="20"/>
        </w:rPr>
        <w:t>Nolu</w:t>
      </w:r>
      <w:proofErr w:type="spellEnd"/>
      <w:r w:rsidR="00C04F20" w:rsidRPr="00540119">
        <w:rPr>
          <w:rFonts w:ascii="Times New Roman" w:hAnsi="Times New Roman" w:cs="Times New Roman"/>
          <w:sz w:val="20"/>
          <w:szCs w:val="20"/>
        </w:rPr>
        <w:t xml:space="preserve"> (</w:t>
      </w:r>
      <w:proofErr w:type="spellStart"/>
      <w:r w:rsidR="00C04F20" w:rsidRPr="00540119">
        <w:rPr>
          <w:rFonts w:ascii="Times New Roman" w:hAnsi="Times New Roman" w:cs="Times New Roman"/>
          <w:sz w:val="20"/>
          <w:szCs w:val="20"/>
        </w:rPr>
        <w:t>Rec</w:t>
      </w:r>
      <w:proofErr w:type="spellEnd"/>
      <w:r w:rsidR="00C04F20" w:rsidRPr="00540119">
        <w:rPr>
          <w:rFonts w:ascii="Times New Roman" w:hAnsi="Times New Roman" w:cs="Times New Roman"/>
          <w:sz w:val="20"/>
          <w:szCs w:val="20"/>
        </w:rPr>
        <w:t xml:space="preserve"> 2000) 4 – 10 paragrafları arasında yer alan ilkeler göre;</w:t>
      </w:r>
    </w:p>
    <w:p w:rsidR="00C04F20" w:rsidRPr="00540119" w:rsidRDefault="00C04F20" w:rsidP="00FD18B6">
      <w:pPr>
        <w:jc w:val="both"/>
        <w:rPr>
          <w:rFonts w:ascii="Times New Roman" w:hAnsi="Times New Roman" w:cs="Times New Roman"/>
          <w:sz w:val="20"/>
          <w:szCs w:val="20"/>
        </w:rPr>
      </w:pPr>
      <w:r w:rsidRPr="00540119">
        <w:rPr>
          <w:rFonts w:ascii="Times New Roman" w:hAnsi="Times New Roman" w:cs="Times New Roman"/>
          <w:sz w:val="20"/>
          <w:szCs w:val="20"/>
        </w:rPr>
        <w:t>Savcılar; ulusal ve uluslararası hukuka uygun olarak görevlerini tarafsız, tutarlı ve süratli bir biçimde icra etmelidirler. Savcılık etiği insan onuru ve insan hakları değeri çerçevesinde şekillenir. Ayrıca savcı toplumun genel çıkarı ile bireyin hakları ve çıkarları arasındaki dengeyi gözetmelidir.</w:t>
      </w:r>
      <w:r w:rsidR="00A65253" w:rsidRPr="00540119">
        <w:rPr>
          <w:rFonts w:ascii="Times New Roman" w:hAnsi="Times New Roman" w:cs="Times New Roman"/>
          <w:sz w:val="20"/>
          <w:szCs w:val="20"/>
        </w:rPr>
        <w:t xml:space="preserve"> </w:t>
      </w:r>
      <w:r w:rsidRPr="00540119">
        <w:rPr>
          <w:rFonts w:ascii="Times New Roman" w:hAnsi="Times New Roman" w:cs="Times New Roman"/>
          <w:sz w:val="20"/>
          <w:szCs w:val="20"/>
        </w:rPr>
        <w:t>Savcıların genel olan mesleki hareket tarzları yüksek mesleki standarttır. Görevlerini adil, korkusuz, iltimassız ve önyargısız icra etmelidirler. Eşitlik, mesleki gizlilik, ilgilinin bilgilendirilmesi, saygılı ve nezaket kurallarına uygun davranış mesleki temel ilkelerdir</w:t>
      </w:r>
      <w:r w:rsidR="00C039B1" w:rsidRPr="00540119">
        <w:rPr>
          <w:rStyle w:val="FootnoteReference"/>
          <w:rFonts w:ascii="Times New Roman" w:hAnsi="Times New Roman" w:cs="Times New Roman"/>
          <w:sz w:val="20"/>
          <w:szCs w:val="20"/>
        </w:rPr>
        <w:footnoteReference w:id="13"/>
      </w:r>
      <w:r w:rsidRPr="00540119">
        <w:rPr>
          <w:rFonts w:ascii="Times New Roman" w:hAnsi="Times New Roman" w:cs="Times New Roman"/>
          <w:sz w:val="20"/>
          <w:szCs w:val="20"/>
        </w:rPr>
        <w:t>.</w:t>
      </w:r>
      <w:r w:rsidR="00C039B1" w:rsidRPr="00540119">
        <w:rPr>
          <w:rFonts w:ascii="Times New Roman" w:hAnsi="Times New Roman" w:cs="Times New Roman"/>
          <w:sz w:val="20"/>
          <w:szCs w:val="20"/>
        </w:rPr>
        <w:t xml:space="preserve"> </w:t>
      </w:r>
      <w:r w:rsidRPr="00540119">
        <w:rPr>
          <w:rFonts w:ascii="Times New Roman" w:hAnsi="Times New Roman" w:cs="Times New Roman"/>
          <w:sz w:val="20"/>
          <w:szCs w:val="20"/>
        </w:rPr>
        <w:t>Savcının kişisel veya mali çıkarların veya savcının ailevi, sosyal ya da diğer ilişkilerinin tutumunu uygunsuz bir biçimde etkilemesine izin vermezler. Özellikle, kendilerini ailelerini veya iş ortaklarının kişisel, özel veya mali çıkarları ile ilgili olan davalarda görev yapmaktan kaçınmaları gerekir</w:t>
      </w:r>
      <w:r w:rsidR="00C039B1" w:rsidRPr="00540119">
        <w:rPr>
          <w:rStyle w:val="FootnoteReference"/>
          <w:rFonts w:ascii="Times New Roman" w:hAnsi="Times New Roman" w:cs="Times New Roman"/>
          <w:sz w:val="20"/>
          <w:szCs w:val="20"/>
        </w:rPr>
        <w:footnoteReference w:id="14"/>
      </w:r>
      <w:r w:rsidRPr="00540119">
        <w:rPr>
          <w:rFonts w:ascii="Times New Roman" w:hAnsi="Times New Roman" w:cs="Times New Roman"/>
          <w:sz w:val="20"/>
          <w:szCs w:val="20"/>
        </w:rPr>
        <w:t xml:space="preserve">. </w:t>
      </w:r>
    </w:p>
    <w:p w:rsidR="00C04F20" w:rsidRPr="00540119" w:rsidRDefault="00C04F20" w:rsidP="00FD18B6">
      <w:pPr>
        <w:jc w:val="both"/>
        <w:rPr>
          <w:rFonts w:ascii="Times New Roman" w:hAnsi="Times New Roman" w:cs="Times New Roman"/>
          <w:sz w:val="20"/>
          <w:szCs w:val="20"/>
        </w:rPr>
      </w:pPr>
      <w:r w:rsidRPr="00540119">
        <w:rPr>
          <w:rFonts w:ascii="Times New Roman" w:hAnsi="Times New Roman" w:cs="Times New Roman"/>
          <w:sz w:val="20"/>
          <w:szCs w:val="20"/>
        </w:rPr>
        <w:t>Savcıların ceza yargılaması çerçevesindeki mesleki davranışlarında ise temel ilke İnsan Hakları ve Temel Özgürlüklerin Korunması için Avrupa Sözleşmesi’nin 6. maddesinde kabul edilmiş olan adil yargılanma hakkıdır. Adil yargılanma hakkı açısından savcının adil, tarafsız, objektif, bağımsız ve hukuk çerçevesinde hareket etmesi gerekir.</w:t>
      </w:r>
      <w:r w:rsidR="00A65253" w:rsidRPr="00540119">
        <w:rPr>
          <w:rFonts w:ascii="Times New Roman" w:hAnsi="Times New Roman" w:cs="Times New Roman"/>
          <w:sz w:val="20"/>
          <w:szCs w:val="20"/>
        </w:rPr>
        <w:t xml:space="preserve"> </w:t>
      </w:r>
      <w:r w:rsidRPr="00540119">
        <w:rPr>
          <w:rFonts w:ascii="Times New Roman" w:hAnsi="Times New Roman" w:cs="Times New Roman"/>
          <w:sz w:val="20"/>
          <w:szCs w:val="20"/>
        </w:rPr>
        <w:t>Adil yargılama hakkında en önemli sınırı masumiyet karinesi oluşturur. Yönlendirilen suçlamaların yasal çerçevelerde ve uygun delillerle yapılması gerekir. Mağdur ve tanıklarla ilgili hususlarda savcı gerekli özeni göstermeli, ikinci mağduriyetlerin doğmasına engel olmalıdır.</w:t>
      </w:r>
    </w:p>
    <w:p w:rsidR="00C04F20" w:rsidRPr="00540119" w:rsidRDefault="00C04F20" w:rsidP="00FD18B6">
      <w:pPr>
        <w:jc w:val="both"/>
        <w:rPr>
          <w:rFonts w:ascii="Times New Roman" w:hAnsi="Times New Roman" w:cs="Times New Roman"/>
          <w:sz w:val="20"/>
          <w:szCs w:val="20"/>
        </w:rPr>
      </w:pPr>
      <w:r w:rsidRPr="00540119">
        <w:rPr>
          <w:rFonts w:ascii="Times New Roman" w:hAnsi="Times New Roman" w:cs="Times New Roman"/>
          <w:sz w:val="20"/>
          <w:szCs w:val="20"/>
        </w:rPr>
        <w:t>Savcı iddianamesi</w:t>
      </w:r>
      <w:r w:rsidR="002A2F6A">
        <w:rPr>
          <w:rFonts w:ascii="Times New Roman" w:hAnsi="Times New Roman" w:cs="Times New Roman"/>
          <w:sz w:val="20"/>
          <w:szCs w:val="20"/>
        </w:rPr>
        <w:t>ni</w:t>
      </w:r>
      <w:r w:rsidRPr="00540119">
        <w:rPr>
          <w:rFonts w:ascii="Times New Roman" w:hAnsi="Times New Roman" w:cs="Times New Roman"/>
          <w:sz w:val="20"/>
          <w:szCs w:val="20"/>
        </w:rPr>
        <w:t xml:space="preserve"> kamu yararı açısından oluşturur, aynı zamanda mahkemeden adil bir kararın çıkmasına da hizmet etmektedir. Savcılar toplumun genel çıkarı ile birey hak ve çıkarları arasındaki adil dengeyi bulmaya çalışmalıdır.</w:t>
      </w:r>
    </w:p>
    <w:p w:rsidR="00C04F20" w:rsidRPr="00540119" w:rsidRDefault="00C04F20" w:rsidP="00FD18B6">
      <w:pPr>
        <w:jc w:val="both"/>
        <w:rPr>
          <w:rFonts w:ascii="Times New Roman" w:hAnsi="Times New Roman" w:cs="Times New Roman"/>
          <w:sz w:val="20"/>
          <w:szCs w:val="20"/>
        </w:rPr>
      </w:pPr>
      <w:r w:rsidRPr="00540119">
        <w:rPr>
          <w:rFonts w:ascii="Times New Roman" w:hAnsi="Times New Roman" w:cs="Times New Roman"/>
          <w:sz w:val="20"/>
          <w:szCs w:val="20"/>
        </w:rPr>
        <w:t>Savcılar mesleklerine yönelik kamu güvenliğini muhafaza edecek ve geliştirecek şekilde hareket etmelidirler. Savcılar görevlerinden dolayı elde ettikleri bilgileri özel amaçları için kullanamazlar. Savcılar üçüncü kişilerden, teşvik ve konukseverlik, hediye, ödül, menfaat kabul edemezler. Savcılık görevi dışında tarafsız ve dürüstlükle hareket ederek adil kimliklerini tehlikeye sokacak davranışlarda bulunmamalıdırlar. İş yaşamı dışında da daima hukuka saygı ve itaat ile yaklaşmalı, mesleklerine yönelik kamu güvenini muhafaza edecek ve geliştirecek şekilde hareket etmelidirler.</w:t>
      </w:r>
    </w:p>
    <w:p w:rsidR="00C04F20" w:rsidRPr="00540119" w:rsidRDefault="00C04F20" w:rsidP="00FD18B6">
      <w:pPr>
        <w:jc w:val="both"/>
        <w:rPr>
          <w:rFonts w:ascii="Times New Roman" w:hAnsi="Times New Roman" w:cs="Times New Roman"/>
          <w:sz w:val="20"/>
          <w:szCs w:val="20"/>
        </w:rPr>
      </w:pPr>
      <w:r w:rsidRPr="00540119">
        <w:rPr>
          <w:rFonts w:ascii="Times New Roman" w:hAnsi="Times New Roman" w:cs="Times New Roman"/>
          <w:sz w:val="20"/>
          <w:szCs w:val="20"/>
        </w:rPr>
        <w:t xml:space="preserve">İlkelerin açık bir dille ifade ettiği üzere savcılık mesleği icracıları için yalnızca görevlerini yerine getirdikleri sırada takınmaları gereken hal ve tavır değil, aynı </w:t>
      </w:r>
      <w:r w:rsidRPr="00540119">
        <w:rPr>
          <w:rFonts w:ascii="Times New Roman" w:hAnsi="Times New Roman" w:cs="Times New Roman"/>
          <w:sz w:val="20"/>
          <w:szCs w:val="20"/>
        </w:rPr>
        <w:lastRenderedPageBreak/>
        <w:t>zamanda genel bir takım etik kurallar öngörülmüş ve tavsiye edilmiştir. Bu tutum</w:t>
      </w:r>
      <w:r w:rsidR="002A2F6A">
        <w:rPr>
          <w:rFonts w:ascii="Times New Roman" w:hAnsi="Times New Roman" w:cs="Times New Roman"/>
          <w:sz w:val="20"/>
          <w:szCs w:val="20"/>
        </w:rPr>
        <w:t>u</w:t>
      </w:r>
      <w:r w:rsidRPr="00540119">
        <w:rPr>
          <w:rFonts w:ascii="Times New Roman" w:hAnsi="Times New Roman" w:cs="Times New Roman"/>
          <w:sz w:val="20"/>
          <w:szCs w:val="20"/>
        </w:rPr>
        <w:t>, savcılık mesleğinin hem genel olarak toplumun hem de her münferit anlaşmazlıktaki ilgilinin üzerinde ciddi sonuçlar doğurmaya teşne olmasından ileri gelmekte olduğu yorumunda bulunmanın yanlış olmayacağı kanaatindeyiz.</w:t>
      </w:r>
    </w:p>
    <w:p w:rsidR="00C04F20" w:rsidRPr="00540119" w:rsidRDefault="00C04F20" w:rsidP="00C04F20">
      <w:pPr>
        <w:jc w:val="both"/>
        <w:rPr>
          <w:rFonts w:ascii="Times New Roman" w:hAnsi="Times New Roman" w:cs="Times New Roman"/>
          <w:sz w:val="20"/>
          <w:szCs w:val="20"/>
        </w:rPr>
      </w:pPr>
      <w:r w:rsidRPr="00540119">
        <w:rPr>
          <w:rFonts w:ascii="Times New Roman" w:hAnsi="Times New Roman" w:cs="Times New Roman"/>
          <w:sz w:val="20"/>
          <w:szCs w:val="20"/>
        </w:rPr>
        <w:tab/>
      </w:r>
    </w:p>
    <w:p w:rsidR="00C04F20" w:rsidRPr="00540119" w:rsidRDefault="009C75B9" w:rsidP="00C04F20">
      <w:pPr>
        <w:jc w:val="both"/>
        <w:rPr>
          <w:rFonts w:ascii="Times New Roman" w:hAnsi="Times New Roman" w:cs="Times New Roman"/>
          <w:b/>
          <w:sz w:val="20"/>
          <w:szCs w:val="20"/>
        </w:rPr>
      </w:pPr>
      <w:r w:rsidRPr="00540119">
        <w:rPr>
          <w:rFonts w:ascii="Times New Roman" w:hAnsi="Times New Roman" w:cs="Times New Roman"/>
          <w:b/>
          <w:sz w:val="20"/>
          <w:szCs w:val="20"/>
        </w:rPr>
        <w:t>Sonuç</w:t>
      </w:r>
    </w:p>
    <w:p w:rsidR="00A65253" w:rsidRPr="00540119" w:rsidRDefault="00043816" w:rsidP="00C04F20">
      <w:pPr>
        <w:jc w:val="both"/>
        <w:rPr>
          <w:rFonts w:ascii="Times New Roman" w:hAnsi="Times New Roman" w:cs="Times New Roman"/>
          <w:sz w:val="20"/>
          <w:szCs w:val="20"/>
        </w:rPr>
      </w:pPr>
      <w:r w:rsidRPr="00540119">
        <w:rPr>
          <w:rFonts w:ascii="Times New Roman" w:hAnsi="Times New Roman" w:cs="Times New Roman"/>
          <w:sz w:val="20"/>
          <w:szCs w:val="20"/>
        </w:rPr>
        <w:t>Soğuk savaşın bitmesini takiben dünya düzeninde ve dünya insan ilişkisinde gerçekleşen değişim bazı değerlerin evrenselleşmesine ve yeni uluslararası birliklerin oluşmasına yol açmıştır. (</w:t>
      </w:r>
      <w:proofErr w:type="spellStart"/>
      <w:r w:rsidRPr="00540119">
        <w:rPr>
          <w:rFonts w:ascii="Times New Roman" w:hAnsi="Times New Roman" w:cs="Times New Roman"/>
          <w:sz w:val="20"/>
          <w:szCs w:val="20"/>
        </w:rPr>
        <w:t>Işıktaç</w:t>
      </w:r>
      <w:proofErr w:type="spellEnd"/>
      <w:r w:rsidRPr="00540119">
        <w:rPr>
          <w:rFonts w:ascii="Times New Roman" w:hAnsi="Times New Roman" w:cs="Times New Roman"/>
          <w:sz w:val="20"/>
          <w:szCs w:val="20"/>
        </w:rPr>
        <w:t>, 2000:4) Bu bağlamda evrenselleşen insan hakları teorisi, hukukun idesi olan adaletin gerçekleşebildiği, doğru işleyen hukuk sistemlerinin ve aktörlerinin tabi olması gereken bir takım etik ilkelerin de evrensel ölçüde kabulünün gerekliliğini sonuçlamaktadır.</w:t>
      </w:r>
    </w:p>
    <w:p w:rsidR="00043816" w:rsidRPr="00540119" w:rsidRDefault="00043816" w:rsidP="00C04F20">
      <w:pPr>
        <w:jc w:val="both"/>
        <w:rPr>
          <w:rFonts w:ascii="Times New Roman" w:hAnsi="Times New Roman" w:cs="Times New Roman"/>
          <w:sz w:val="20"/>
          <w:szCs w:val="20"/>
        </w:rPr>
      </w:pPr>
      <w:r w:rsidRPr="00540119">
        <w:rPr>
          <w:rFonts w:ascii="Times New Roman" w:hAnsi="Times New Roman" w:cs="Times New Roman"/>
          <w:sz w:val="20"/>
          <w:szCs w:val="20"/>
        </w:rPr>
        <w:t>Yasaların sistematik biçimde yerelliğin ötesine taşınışı, hukukun muhatabı olan bireyi evrensel izleyiciye dönüştüre</w:t>
      </w:r>
      <w:r w:rsidR="006C1BB5" w:rsidRPr="00540119">
        <w:rPr>
          <w:rFonts w:ascii="Times New Roman" w:hAnsi="Times New Roman" w:cs="Times New Roman"/>
          <w:sz w:val="20"/>
          <w:szCs w:val="20"/>
        </w:rPr>
        <w:t>bilir</w:t>
      </w:r>
      <w:r w:rsidRPr="00540119">
        <w:rPr>
          <w:rFonts w:ascii="Times New Roman" w:hAnsi="Times New Roman" w:cs="Times New Roman"/>
          <w:sz w:val="20"/>
          <w:szCs w:val="20"/>
        </w:rPr>
        <w:t>. (</w:t>
      </w:r>
      <w:proofErr w:type="spellStart"/>
      <w:r w:rsidRPr="00540119">
        <w:rPr>
          <w:rFonts w:ascii="Times New Roman" w:hAnsi="Times New Roman" w:cs="Times New Roman"/>
          <w:sz w:val="20"/>
          <w:szCs w:val="20"/>
        </w:rPr>
        <w:t>Işıktaç</w:t>
      </w:r>
      <w:proofErr w:type="spellEnd"/>
      <w:r w:rsidRPr="00540119">
        <w:rPr>
          <w:rFonts w:ascii="Times New Roman" w:hAnsi="Times New Roman" w:cs="Times New Roman"/>
          <w:sz w:val="20"/>
          <w:szCs w:val="20"/>
        </w:rPr>
        <w:t xml:space="preserve">, 2000:9) Ancak bahsedilen yüksek değerler yalnızca </w:t>
      </w:r>
      <w:r w:rsidR="006C1BB5" w:rsidRPr="00540119">
        <w:rPr>
          <w:rFonts w:ascii="Times New Roman" w:hAnsi="Times New Roman" w:cs="Times New Roman"/>
          <w:sz w:val="20"/>
          <w:szCs w:val="20"/>
        </w:rPr>
        <w:t>kâğıt</w:t>
      </w:r>
      <w:r w:rsidRPr="00540119">
        <w:rPr>
          <w:rFonts w:ascii="Times New Roman" w:hAnsi="Times New Roman" w:cs="Times New Roman"/>
          <w:sz w:val="20"/>
          <w:szCs w:val="20"/>
        </w:rPr>
        <w:t xml:space="preserve"> üzerinde kaldığı takdirde sistemin görünümünün </w:t>
      </w:r>
      <w:proofErr w:type="spellStart"/>
      <w:r w:rsidRPr="00540119">
        <w:rPr>
          <w:rFonts w:ascii="Times New Roman" w:hAnsi="Times New Roman" w:cs="Times New Roman"/>
          <w:sz w:val="20"/>
          <w:szCs w:val="20"/>
        </w:rPr>
        <w:t>estetize</w:t>
      </w:r>
      <w:proofErr w:type="spellEnd"/>
      <w:r w:rsidRPr="00540119">
        <w:rPr>
          <w:rFonts w:ascii="Times New Roman" w:hAnsi="Times New Roman" w:cs="Times New Roman"/>
          <w:sz w:val="20"/>
          <w:szCs w:val="20"/>
        </w:rPr>
        <w:t xml:space="preserve"> edilmesinin dışında bir işlev görmeyecek, yola çıkma nedeni olan nihai hedef gerçekleşmeyecektir. </w:t>
      </w:r>
      <w:r w:rsidR="006C1BB5" w:rsidRPr="00540119">
        <w:rPr>
          <w:rFonts w:ascii="Times New Roman" w:hAnsi="Times New Roman" w:cs="Times New Roman"/>
          <w:sz w:val="20"/>
          <w:szCs w:val="20"/>
        </w:rPr>
        <w:t xml:space="preserve">Hukukun uluslararası örgütlerin faaliyetleri aracılığıyla tek tipleştirilmesi tüm alt hukuk dalları açısından yüksek başarı gösteremeyecek olsa dahi çalışmanın konusunu oluşturan husus, ülkelerin kendi yapı ve dinamiklerine, sahip oldukları hukuk sistemine yahut geleneksel kodlarına göre değişiklik göstermesi beklenen değerler olmayıp, insanın insan olması dolayısıyla muhatabı olması beklenen yargı sistemini tasvir etmektedirler. </w:t>
      </w:r>
    </w:p>
    <w:p w:rsidR="006C1BB5" w:rsidRPr="00540119" w:rsidRDefault="00E02439" w:rsidP="00C04F20">
      <w:pPr>
        <w:jc w:val="both"/>
        <w:rPr>
          <w:rFonts w:ascii="Times New Roman" w:hAnsi="Times New Roman" w:cs="Times New Roman"/>
          <w:sz w:val="20"/>
          <w:szCs w:val="20"/>
        </w:rPr>
      </w:pPr>
      <w:r w:rsidRPr="00540119">
        <w:rPr>
          <w:rFonts w:ascii="Times New Roman" w:hAnsi="Times New Roman" w:cs="Times New Roman"/>
          <w:sz w:val="20"/>
          <w:szCs w:val="20"/>
        </w:rPr>
        <w:t xml:space="preserve">Yargı ve savcı etiği ile ilgili uluslararası kodların başta uygulayıcıları olacak </w:t>
      </w:r>
      <w:proofErr w:type="gramStart"/>
      <w:r w:rsidRPr="00540119">
        <w:rPr>
          <w:rFonts w:ascii="Times New Roman" w:hAnsi="Times New Roman" w:cs="Times New Roman"/>
          <w:sz w:val="20"/>
          <w:szCs w:val="20"/>
        </w:rPr>
        <w:t>hakim</w:t>
      </w:r>
      <w:proofErr w:type="gramEnd"/>
      <w:r w:rsidRPr="00540119">
        <w:rPr>
          <w:rFonts w:ascii="Times New Roman" w:hAnsi="Times New Roman" w:cs="Times New Roman"/>
          <w:sz w:val="20"/>
          <w:szCs w:val="20"/>
        </w:rPr>
        <w:t xml:space="preserve"> savcı ve hukukla ilgili meslek mensuplarının bilmeleri ve mesleki pratiklerinde uygulayabilecek düzeyde özümsemeleri gerekmektedir. Fakat </w:t>
      </w:r>
      <w:proofErr w:type="gramStart"/>
      <w:r w:rsidRPr="00540119">
        <w:rPr>
          <w:rFonts w:ascii="Times New Roman" w:hAnsi="Times New Roman" w:cs="Times New Roman"/>
          <w:sz w:val="20"/>
          <w:szCs w:val="20"/>
        </w:rPr>
        <w:t>hakim</w:t>
      </w:r>
      <w:proofErr w:type="gramEnd"/>
      <w:r w:rsidRPr="00540119">
        <w:rPr>
          <w:rFonts w:ascii="Times New Roman" w:hAnsi="Times New Roman" w:cs="Times New Roman"/>
          <w:sz w:val="20"/>
          <w:szCs w:val="20"/>
        </w:rPr>
        <w:t>-savcı meslek etiğine ilişkin değerleri tek özümsemesi gereken hukuk icracıları olmayıp, söz konusu ilkeler toplumun tümüne yayılacak şekilde ulusal kültürlerde yer etmelidir.</w:t>
      </w:r>
    </w:p>
    <w:p w:rsidR="00A65253" w:rsidRPr="00540119" w:rsidRDefault="00A65253" w:rsidP="00C04F20">
      <w:pPr>
        <w:jc w:val="both"/>
        <w:rPr>
          <w:rFonts w:ascii="Times New Roman" w:hAnsi="Times New Roman" w:cs="Times New Roman"/>
          <w:b/>
          <w:sz w:val="20"/>
          <w:szCs w:val="20"/>
        </w:rPr>
      </w:pPr>
    </w:p>
    <w:p w:rsidR="000454A0" w:rsidRPr="00540119" w:rsidRDefault="000454A0" w:rsidP="00C04F20">
      <w:pPr>
        <w:jc w:val="both"/>
        <w:rPr>
          <w:rFonts w:ascii="Times New Roman" w:hAnsi="Times New Roman" w:cs="Times New Roman"/>
          <w:b/>
          <w:sz w:val="20"/>
          <w:szCs w:val="20"/>
        </w:rPr>
      </w:pPr>
    </w:p>
    <w:p w:rsidR="00E63799" w:rsidRDefault="00E63799" w:rsidP="00C04F20">
      <w:pPr>
        <w:jc w:val="both"/>
        <w:rPr>
          <w:rFonts w:ascii="Times New Roman" w:hAnsi="Times New Roman" w:cs="Times New Roman"/>
          <w:b/>
          <w:sz w:val="20"/>
          <w:szCs w:val="20"/>
        </w:rPr>
      </w:pPr>
    </w:p>
    <w:p w:rsidR="007850B4" w:rsidRPr="00540119" w:rsidRDefault="00DA6C8E" w:rsidP="00C04F20">
      <w:pPr>
        <w:jc w:val="both"/>
        <w:rPr>
          <w:rFonts w:ascii="Times New Roman" w:hAnsi="Times New Roman" w:cs="Times New Roman"/>
          <w:b/>
          <w:sz w:val="20"/>
          <w:szCs w:val="20"/>
        </w:rPr>
      </w:pPr>
      <w:r w:rsidRPr="00540119">
        <w:rPr>
          <w:rFonts w:ascii="Times New Roman" w:hAnsi="Times New Roman" w:cs="Times New Roman"/>
          <w:b/>
          <w:sz w:val="20"/>
          <w:szCs w:val="20"/>
        </w:rPr>
        <w:t>Kaynakça</w:t>
      </w:r>
    </w:p>
    <w:p w:rsidR="00E21B95" w:rsidRPr="00540119" w:rsidRDefault="00E21B95" w:rsidP="00E21B95">
      <w:pPr>
        <w:jc w:val="both"/>
        <w:rPr>
          <w:rFonts w:ascii="Times New Roman" w:hAnsi="Times New Roman" w:cs="Times New Roman"/>
          <w:sz w:val="20"/>
          <w:szCs w:val="20"/>
        </w:rPr>
      </w:pPr>
      <w:r w:rsidRPr="00540119">
        <w:rPr>
          <w:rFonts w:ascii="Times New Roman" w:hAnsi="Times New Roman" w:cs="Times New Roman"/>
          <w:sz w:val="20"/>
          <w:szCs w:val="20"/>
        </w:rPr>
        <w:t>Cevizci A. (2002). Etiğe Giriş. İstanbul: Paradigma Yayınları</w:t>
      </w:r>
    </w:p>
    <w:p w:rsidR="00E21B95" w:rsidRPr="00540119" w:rsidRDefault="00E21B95" w:rsidP="00E21B95">
      <w:pPr>
        <w:jc w:val="both"/>
        <w:rPr>
          <w:rFonts w:ascii="Times New Roman" w:hAnsi="Times New Roman" w:cs="Times New Roman"/>
          <w:sz w:val="20"/>
          <w:szCs w:val="20"/>
        </w:rPr>
      </w:pPr>
      <w:r w:rsidRPr="00540119">
        <w:rPr>
          <w:rFonts w:ascii="Times New Roman" w:hAnsi="Times New Roman" w:cs="Times New Roman"/>
          <w:sz w:val="20"/>
          <w:szCs w:val="20"/>
        </w:rPr>
        <w:lastRenderedPageBreak/>
        <w:t>Demircioğlu, C</w:t>
      </w:r>
      <w:proofErr w:type="gramStart"/>
      <w:r w:rsidRPr="00540119">
        <w:rPr>
          <w:rFonts w:ascii="Times New Roman" w:hAnsi="Times New Roman" w:cs="Times New Roman"/>
          <w:sz w:val="20"/>
          <w:szCs w:val="20"/>
        </w:rPr>
        <w:t>.;</w:t>
      </w:r>
      <w:proofErr w:type="gramEnd"/>
      <w:r w:rsidRPr="00540119">
        <w:rPr>
          <w:rFonts w:ascii="Times New Roman" w:hAnsi="Times New Roman" w:cs="Times New Roman"/>
          <w:sz w:val="20"/>
          <w:szCs w:val="20"/>
        </w:rPr>
        <w:t xml:space="preserve"> </w:t>
      </w:r>
      <w:proofErr w:type="spellStart"/>
      <w:r w:rsidRPr="00540119">
        <w:rPr>
          <w:rFonts w:ascii="Times New Roman" w:hAnsi="Times New Roman" w:cs="Times New Roman"/>
          <w:sz w:val="20"/>
          <w:szCs w:val="20"/>
        </w:rPr>
        <w:t>Kaner</w:t>
      </w:r>
      <w:proofErr w:type="spellEnd"/>
      <w:r w:rsidRPr="00540119">
        <w:rPr>
          <w:rFonts w:ascii="Times New Roman" w:hAnsi="Times New Roman" w:cs="Times New Roman"/>
          <w:sz w:val="20"/>
          <w:szCs w:val="20"/>
        </w:rPr>
        <w:t xml:space="preserve">, Z.; </w:t>
      </w:r>
      <w:proofErr w:type="spellStart"/>
      <w:r w:rsidRPr="00540119">
        <w:rPr>
          <w:rFonts w:ascii="Times New Roman" w:hAnsi="Times New Roman" w:cs="Times New Roman"/>
          <w:sz w:val="20"/>
          <w:szCs w:val="20"/>
        </w:rPr>
        <w:t>Kaner</w:t>
      </w:r>
      <w:proofErr w:type="spellEnd"/>
      <w:r w:rsidRPr="00540119">
        <w:rPr>
          <w:rFonts w:ascii="Times New Roman" w:hAnsi="Times New Roman" w:cs="Times New Roman"/>
          <w:sz w:val="20"/>
          <w:szCs w:val="20"/>
        </w:rPr>
        <w:t xml:space="preserve">, R. (2001). </w:t>
      </w:r>
      <w:proofErr w:type="gramStart"/>
      <w:r w:rsidR="00A53A86" w:rsidRPr="00540119">
        <w:rPr>
          <w:rFonts w:ascii="Times New Roman" w:hAnsi="Times New Roman" w:cs="Times New Roman"/>
          <w:sz w:val="20"/>
          <w:szCs w:val="20"/>
        </w:rPr>
        <w:t>Hâkimlik</w:t>
      </w:r>
      <w:r w:rsidRPr="00540119">
        <w:rPr>
          <w:rFonts w:ascii="Times New Roman" w:hAnsi="Times New Roman" w:cs="Times New Roman"/>
          <w:sz w:val="20"/>
          <w:szCs w:val="20"/>
        </w:rPr>
        <w:t xml:space="preserve"> – Savcılık Meslek Etiği. </w:t>
      </w:r>
      <w:proofErr w:type="gramEnd"/>
      <w:r w:rsidRPr="00540119">
        <w:rPr>
          <w:rFonts w:ascii="Times New Roman" w:hAnsi="Times New Roman" w:cs="Times New Roman"/>
          <w:sz w:val="20"/>
          <w:szCs w:val="20"/>
        </w:rPr>
        <w:t>İstanbul: Ofset Yayıncılık</w:t>
      </w:r>
    </w:p>
    <w:p w:rsidR="00E21B95" w:rsidRPr="00540119" w:rsidRDefault="00E21B95" w:rsidP="00E21B95">
      <w:pPr>
        <w:jc w:val="both"/>
        <w:rPr>
          <w:rFonts w:ascii="Times New Roman" w:hAnsi="Times New Roman" w:cs="Times New Roman"/>
          <w:sz w:val="20"/>
          <w:szCs w:val="20"/>
        </w:rPr>
      </w:pPr>
      <w:r w:rsidRPr="00540119">
        <w:rPr>
          <w:rFonts w:ascii="Times New Roman" w:hAnsi="Times New Roman" w:cs="Times New Roman"/>
          <w:sz w:val="20"/>
          <w:szCs w:val="20"/>
        </w:rPr>
        <w:t xml:space="preserve">Gürler, S. (2004). </w:t>
      </w:r>
      <w:proofErr w:type="spellStart"/>
      <w:r w:rsidRPr="00540119">
        <w:rPr>
          <w:rFonts w:ascii="Times New Roman" w:hAnsi="Times New Roman" w:cs="Times New Roman"/>
          <w:i/>
          <w:sz w:val="20"/>
          <w:szCs w:val="20"/>
        </w:rPr>
        <w:t>Alasdair</w:t>
      </w:r>
      <w:proofErr w:type="spellEnd"/>
      <w:r w:rsidRPr="00540119">
        <w:rPr>
          <w:rFonts w:ascii="Times New Roman" w:hAnsi="Times New Roman" w:cs="Times New Roman"/>
          <w:i/>
          <w:sz w:val="20"/>
          <w:szCs w:val="20"/>
        </w:rPr>
        <w:t xml:space="preserve"> </w:t>
      </w:r>
      <w:proofErr w:type="spellStart"/>
      <w:r w:rsidRPr="00540119">
        <w:rPr>
          <w:rFonts w:ascii="Times New Roman" w:hAnsi="Times New Roman" w:cs="Times New Roman"/>
          <w:i/>
          <w:sz w:val="20"/>
          <w:szCs w:val="20"/>
        </w:rPr>
        <w:t>Macintyre’ın</w:t>
      </w:r>
      <w:proofErr w:type="spellEnd"/>
      <w:r w:rsidRPr="00540119">
        <w:rPr>
          <w:rFonts w:ascii="Times New Roman" w:hAnsi="Times New Roman" w:cs="Times New Roman"/>
          <w:i/>
          <w:sz w:val="20"/>
          <w:szCs w:val="20"/>
        </w:rPr>
        <w:t xml:space="preserve"> Adalet Teorisinin Analiz ve Eleştirisi</w:t>
      </w:r>
      <w:r w:rsidRPr="00540119">
        <w:rPr>
          <w:rFonts w:ascii="Times New Roman" w:hAnsi="Times New Roman" w:cs="Times New Roman"/>
          <w:sz w:val="20"/>
          <w:szCs w:val="20"/>
        </w:rPr>
        <w:t>. Yayınlanmamış Yüksek Lisans Tezi, İstanbul Üniversitesi Sosyal Bilimler Enstitüsü, İstanbul.</w:t>
      </w:r>
    </w:p>
    <w:p w:rsidR="00E21B95" w:rsidRDefault="00E21B95" w:rsidP="00E21B95">
      <w:pPr>
        <w:jc w:val="both"/>
        <w:rPr>
          <w:rFonts w:ascii="Times New Roman" w:hAnsi="Times New Roman" w:cs="Times New Roman"/>
          <w:sz w:val="20"/>
          <w:szCs w:val="20"/>
        </w:rPr>
      </w:pPr>
      <w:proofErr w:type="spellStart"/>
      <w:r w:rsidRPr="00540119">
        <w:rPr>
          <w:rFonts w:ascii="Times New Roman" w:hAnsi="Times New Roman" w:cs="Times New Roman"/>
          <w:sz w:val="20"/>
          <w:szCs w:val="20"/>
        </w:rPr>
        <w:t>Işıktaç</w:t>
      </w:r>
      <w:proofErr w:type="spellEnd"/>
      <w:r w:rsidRPr="00540119">
        <w:rPr>
          <w:rFonts w:ascii="Times New Roman" w:hAnsi="Times New Roman" w:cs="Times New Roman"/>
          <w:sz w:val="20"/>
          <w:szCs w:val="20"/>
        </w:rPr>
        <w:t xml:space="preserve">, Y. (2000). Hukuk – Etik İlişkisinde Yeni Gelişmeler. </w:t>
      </w:r>
      <w:r w:rsidRPr="00540119">
        <w:rPr>
          <w:rFonts w:ascii="Times New Roman" w:hAnsi="Times New Roman" w:cs="Times New Roman"/>
          <w:i/>
          <w:sz w:val="20"/>
          <w:szCs w:val="20"/>
        </w:rPr>
        <w:t>İÜHFM</w:t>
      </w:r>
      <w:r w:rsidRPr="00540119">
        <w:rPr>
          <w:rFonts w:ascii="Times New Roman" w:hAnsi="Times New Roman" w:cs="Times New Roman"/>
          <w:sz w:val="20"/>
          <w:szCs w:val="20"/>
        </w:rPr>
        <w:t>. LVIII, 1-2, 4-13.</w:t>
      </w:r>
    </w:p>
    <w:p w:rsidR="005C234C" w:rsidRPr="00540119" w:rsidRDefault="005C234C" w:rsidP="00E21B95">
      <w:pPr>
        <w:jc w:val="both"/>
        <w:rPr>
          <w:rFonts w:ascii="Times New Roman" w:hAnsi="Times New Roman" w:cs="Times New Roman"/>
          <w:sz w:val="20"/>
          <w:szCs w:val="20"/>
        </w:rPr>
      </w:pPr>
      <w:proofErr w:type="spellStart"/>
      <w:r>
        <w:rPr>
          <w:rFonts w:ascii="Times New Roman" w:hAnsi="Times New Roman" w:cs="Times New Roman"/>
          <w:sz w:val="20"/>
          <w:szCs w:val="20"/>
        </w:rPr>
        <w:t>Jayawickrama</w:t>
      </w:r>
      <w:proofErr w:type="spellEnd"/>
      <w:r>
        <w:rPr>
          <w:rFonts w:ascii="Times New Roman" w:hAnsi="Times New Roman" w:cs="Times New Roman"/>
          <w:sz w:val="20"/>
          <w:szCs w:val="20"/>
        </w:rPr>
        <w:t xml:space="preserve">, N. (2002). </w:t>
      </w:r>
      <w:proofErr w:type="spellStart"/>
      <w:r>
        <w:rPr>
          <w:rFonts w:ascii="Times New Roman" w:hAnsi="Times New Roman" w:cs="Times New Roman"/>
          <w:sz w:val="20"/>
          <w:szCs w:val="20"/>
        </w:rPr>
        <w:t>Developing</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Concept</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Judicial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Accountability</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Judicial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Integrity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Group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Bangalore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Principles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Judicial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Conduct</w:t>
      </w:r>
      <w:proofErr w:type="spellEnd"/>
      <w:r>
        <w:rPr>
          <w:rFonts w:ascii="Times New Roman" w:hAnsi="Times New Roman" w:cs="Times New Roman"/>
          <w:sz w:val="20"/>
          <w:szCs w:val="20"/>
        </w:rPr>
        <w:t xml:space="preserve">. </w:t>
      </w:r>
      <w:proofErr w:type="spellStart"/>
      <w:r w:rsidRPr="00D2392F">
        <w:rPr>
          <w:rFonts w:ascii="Times New Roman" w:hAnsi="Times New Roman" w:cs="Times New Roman"/>
          <w:i/>
          <w:sz w:val="20"/>
          <w:szCs w:val="20"/>
        </w:rPr>
        <w:t>Commonwealth</w:t>
      </w:r>
      <w:proofErr w:type="spellEnd"/>
      <w:r w:rsidRPr="00D2392F">
        <w:rPr>
          <w:rFonts w:ascii="Times New Roman" w:hAnsi="Times New Roman" w:cs="Times New Roman"/>
          <w:i/>
          <w:sz w:val="20"/>
          <w:szCs w:val="20"/>
        </w:rPr>
        <w:t xml:space="preserve"> </w:t>
      </w:r>
      <w:proofErr w:type="spellStart"/>
      <w:r w:rsidRPr="00D2392F">
        <w:rPr>
          <w:rFonts w:ascii="Times New Roman" w:hAnsi="Times New Roman" w:cs="Times New Roman"/>
          <w:i/>
          <w:sz w:val="20"/>
          <w:szCs w:val="20"/>
        </w:rPr>
        <w:t>Law</w:t>
      </w:r>
      <w:proofErr w:type="spellEnd"/>
      <w:r w:rsidRPr="00D2392F">
        <w:rPr>
          <w:rFonts w:ascii="Times New Roman" w:hAnsi="Times New Roman" w:cs="Times New Roman"/>
          <w:i/>
          <w:sz w:val="20"/>
          <w:szCs w:val="20"/>
        </w:rPr>
        <w:t xml:space="preserve"> </w:t>
      </w:r>
      <w:proofErr w:type="spellStart"/>
      <w:r w:rsidRPr="00D2392F">
        <w:rPr>
          <w:rFonts w:ascii="Times New Roman" w:hAnsi="Times New Roman" w:cs="Times New Roman"/>
          <w:i/>
          <w:sz w:val="20"/>
          <w:szCs w:val="20"/>
        </w:rPr>
        <w:t>Bulletin</w:t>
      </w:r>
      <w:proofErr w:type="spellEnd"/>
      <w:r>
        <w:rPr>
          <w:rFonts w:ascii="Times New Roman" w:hAnsi="Times New Roman" w:cs="Times New Roman"/>
          <w:sz w:val="20"/>
          <w:szCs w:val="20"/>
        </w:rPr>
        <w:t>. 28, 2, 1091-1108.</w:t>
      </w:r>
    </w:p>
    <w:p w:rsidR="00E21B95" w:rsidRPr="00540119" w:rsidRDefault="00E21B95" w:rsidP="00E21B95">
      <w:pPr>
        <w:jc w:val="both"/>
        <w:rPr>
          <w:rFonts w:ascii="Times New Roman" w:hAnsi="Times New Roman" w:cs="Times New Roman"/>
          <w:sz w:val="20"/>
          <w:szCs w:val="20"/>
        </w:rPr>
      </w:pPr>
      <w:proofErr w:type="spellStart"/>
      <w:r w:rsidRPr="00540119">
        <w:rPr>
          <w:rFonts w:ascii="Times New Roman" w:hAnsi="Times New Roman" w:cs="Times New Roman"/>
          <w:sz w:val="20"/>
          <w:szCs w:val="20"/>
        </w:rPr>
        <w:t>Kuçuradi</w:t>
      </w:r>
      <w:proofErr w:type="spellEnd"/>
      <w:r w:rsidRPr="00540119">
        <w:rPr>
          <w:rFonts w:ascii="Times New Roman" w:hAnsi="Times New Roman" w:cs="Times New Roman"/>
          <w:sz w:val="20"/>
          <w:szCs w:val="20"/>
        </w:rPr>
        <w:t>, İ. (1996). Etik. Ankara: Türkiye Felsefe Kurumu</w:t>
      </w:r>
    </w:p>
    <w:p w:rsidR="00DA6C8E" w:rsidRPr="00540119" w:rsidRDefault="00DA6C8E" w:rsidP="00C04F20">
      <w:pPr>
        <w:jc w:val="both"/>
        <w:rPr>
          <w:rFonts w:ascii="Times New Roman" w:hAnsi="Times New Roman" w:cs="Times New Roman"/>
          <w:sz w:val="20"/>
          <w:szCs w:val="20"/>
        </w:rPr>
      </w:pPr>
      <w:r w:rsidRPr="00540119">
        <w:rPr>
          <w:rFonts w:ascii="Times New Roman" w:hAnsi="Times New Roman" w:cs="Times New Roman"/>
          <w:sz w:val="20"/>
          <w:szCs w:val="20"/>
        </w:rPr>
        <w:t xml:space="preserve">Özlem, D. (2004). Etik –Ahlak Felsefesi-. İstanbul: </w:t>
      </w:r>
      <w:r w:rsidR="00A53A86" w:rsidRPr="00540119">
        <w:rPr>
          <w:rFonts w:ascii="Times New Roman" w:hAnsi="Times New Roman" w:cs="Times New Roman"/>
          <w:sz w:val="20"/>
          <w:szCs w:val="20"/>
        </w:rPr>
        <w:t>İnkılâp</w:t>
      </w:r>
      <w:r w:rsidRPr="00540119">
        <w:rPr>
          <w:rFonts w:ascii="Times New Roman" w:hAnsi="Times New Roman" w:cs="Times New Roman"/>
          <w:sz w:val="20"/>
          <w:szCs w:val="20"/>
        </w:rPr>
        <w:t xml:space="preserve"> Yayınevi</w:t>
      </w:r>
    </w:p>
    <w:p w:rsidR="00DA6C8E" w:rsidRPr="00540119" w:rsidRDefault="00DA6C8E" w:rsidP="00C04F20">
      <w:pPr>
        <w:jc w:val="both"/>
        <w:rPr>
          <w:rFonts w:ascii="Times New Roman" w:hAnsi="Times New Roman" w:cs="Times New Roman"/>
          <w:sz w:val="20"/>
          <w:szCs w:val="20"/>
        </w:rPr>
      </w:pPr>
      <w:proofErr w:type="spellStart"/>
      <w:r w:rsidRPr="00540119">
        <w:rPr>
          <w:rFonts w:ascii="Times New Roman" w:hAnsi="Times New Roman" w:cs="Times New Roman"/>
          <w:sz w:val="20"/>
          <w:szCs w:val="20"/>
        </w:rPr>
        <w:t>Pieper</w:t>
      </w:r>
      <w:proofErr w:type="spellEnd"/>
      <w:r w:rsidRPr="00540119">
        <w:rPr>
          <w:rFonts w:ascii="Times New Roman" w:hAnsi="Times New Roman" w:cs="Times New Roman"/>
          <w:sz w:val="20"/>
          <w:szCs w:val="20"/>
        </w:rPr>
        <w:t xml:space="preserve">, A. (1999). Etiğe Giriş. </w:t>
      </w:r>
      <w:r w:rsidR="00A65253" w:rsidRPr="00540119">
        <w:rPr>
          <w:rFonts w:ascii="Times New Roman" w:hAnsi="Times New Roman" w:cs="Times New Roman"/>
          <w:sz w:val="20"/>
          <w:szCs w:val="20"/>
        </w:rPr>
        <w:t>Çev</w:t>
      </w:r>
      <w:proofErr w:type="gramStart"/>
      <w:r w:rsidR="00A65253" w:rsidRPr="00540119">
        <w:rPr>
          <w:rFonts w:ascii="Times New Roman" w:hAnsi="Times New Roman" w:cs="Times New Roman"/>
          <w:sz w:val="20"/>
          <w:szCs w:val="20"/>
        </w:rPr>
        <w:t>.:</w:t>
      </w:r>
      <w:proofErr w:type="gramEnd"/>
      <w:r w:rsidR="00A65253" w:rsidRPr="00540119">
        <w:rPr>
          <w:rFonts w:ascii="Times New Roman" w:hAnsi="Times New Roman" w:cs="Times New Roman"/>
          <w:sz w:val="20"/>
          <w:szCs w:val="20"/>
        </w:rPr>
        <w:t xml:space="preserve"> Veysel </w:t>
      </w:r>
      <w:proofErr w:type="spellStart"/>
      <w:r w:rsidR="00A65253" w:rsidRPr="00540119">
        <w:rPr>
          <w:rFonts w:ascii="Times New Roman" w:hAnsi="Times New Roman" w:cs="Times New Roman"/>
          <w:sz w:val="20"/>
          <w:szCs w:val="20"/>
        </w:rPr>
        <w:t>Atayman</w:t>
      </w:r>
      <w:proofErr w:type="spellEnd"/>
      <w:r w:rsidR="00A65253" w:rsidRPr="00540119">
        <w:rPr>
          <w:rFonts w:ascii="Times New Roman" w:hAnsi="Times New Roman" w:cs="Times New Roman"/>
          <w:sz w:val="20"/>
          <w:szCs w:val="20"/>
        </w:rPr>
        <w:t xml:space="preserve"> ve Gönül Sezer. </w:t>
      </w:r>
      <w:r w:rsidRPr="00540119">
        <w:rPr>
          <w:rFonts w:ascii="Times New Roman" w:hAnsi="Times New Roman" w:cs="Times New Roman"/>
          <w:sz w:val="20"/>
          <w:szCs w:val="20"/>
        </w:rPr>
        <w:t>İstanbul: Ayrıntı Yayınları</w:t>
      </w:r>
    </w:p>
    <w:p w:rsidR="000631FC" w:rsidRPr="00540119" w:rsidRDefault="000631FC" w:rsidP="00C04F20">
      <w:pPr>
        <w:jc w:val="both"/>
        <w:rPr>
          <w:rFonts w:ascii="Times New Roman" w:hAnsi="Times New Roman" w:cs="Times New Roman"/>
          <w:sz w:val="20"/>
          <w:szCs w:val="20"/>
        </w:rPr>
      </w:pPr>
    </w:p>
    <w:p w:rsidR="000631FC" w:rsidRPr="00540119" w:rsidRDefault="000631FC" w:rsidP="00C04F20">
      <w:pPr>
        <w:jc w:val="both"/>
        <w:rPr>
          <w:rFonts w:ascii="Times New Roman" w:hAnsi="Times New Roman" w:cs="Times New Roman"/>
          <w:sz w:val="20"/>
          <w:szCs w:val="20"/>
        </w:rPr>
      </w:pPr>
    </w:p>
    <w:p w:rsidR="000631FC" w:rsidRPr="00540119" w:rsidRDefault="000631FC" w:rsidP="00C04F20">
      <w:pPr>
        <w:jc w:val="both"/>
        <w:rPr>
          <w:rFonts w:ascii="Times New Roman" w:hAnsi="Times New Roman" w:cs="Times New Roman"/>
          <w:sz w:val="20"/>
          <w:szCs w:val="20"/>
        </w:rPr>
      </w:pPr>
    </w:p>
    <w:p w:rsidR="000631FC" w:rsidRPr="00540119" w:rsidRDefault="000631FC" w:rsidP="00C04F20">
      <w:pPr>
        <w:jc w:val="both"/>
        <w:rPr>
          <w:rFonts w:ascii="Times New Roman" w:hAnsi="Times New Roman" w:cs="Times New Roman"/>
          <w:sz w:val="20"/>
          <w:szCs w:val="20"/>
        </w:rPr>
      </w:pPr>
    </w:p>
    <w:sectPr w:rsidR="000631FC" w:rsidRPr="00540119" w:rsidSect="00E632D4">
      <w:footerReference w:type="default" r:id="rId9"/>
      <w:pgSz w:w="11906" w:h="16838"/>
      <w:pgMar w:top="3005" w:right="2608" w:bottom="2892" w:left="260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14B" w:rsidRDefault="0066314B" w:rsidP="00E632D4">
      <w:pPr>
        <w:spacing w:after="0" w:line="240" w:lineRule="auto"/>
      </w:pPr>
      <w:r>
        <w:separator/>
      </w:r>
    </w:p>
  </w:endnote>
  <w:endnote w:type="continuationSeparator" w:id="0">
    <w:p w:rsidR="0066314B" w:rsidRDefault="0066314B" w:rsidP="00E6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8219"/>
      <w:docPartObj>
        <w:docPartGallery w:val="Page Numbers (Bottom of Page)"/>
        <w:docPartUnique/>
      </w:docPartObj>
    </w:sdtPr>
    <w:sdtEndPr/>
    <w:sdtContent>
      <w:p w:rsidR="00043816" w:rsidRDefault="0066314B">
        <w:pPr>
          <w:pStyle w:val="Footer"/>
          <w:jc w:val="center"/>
        </w:pPr>
        <w:r>
          <w:fldChar w:fldCharType="begin"/>
        </w:r>
        <w:r>
          <w:instrText xml:space="preserve"> PAGE   \* MERGEFORMAT </w:instrText>
        </w:r>
        <w:r>
          <w:fldChar w:fldCharType="separate"/>
        </w:r>
        <w:r w:rsidR="00727EAA">
          <w:rPr>
            <w:noProof/>
          </w:rPr>
          <w:t>1</w:t>
        </w:r>
        <w:r>
          <w:rPr>
            <w:noProof/>
          </w:rPr>
          <w:fldChar w:fldCharType="end"/>
        </w:r>
      </w:p>
    </w:sdtContent>
  </w:sdt>
  <w:p w:rsidR="00043816" w:rsidRDefault="00043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14B" w:rsidRDefault="0066314B" w:rsidP="00E632D4">
      <w:pPr>
        <w:spacing w:after="0" w:line="240" w:lineRule="auto"/>
      </w:pPr>
      <w:r>
        <w:separator/>
      </w:r>
    </w:p>
  </w:footnote>
  <w:footnote w:type="continuationSeparator" w:id="0">
    <w:p w:rsidR="0066314B" w:rsidRDefault="0066314B" w:rsidP="00E632D4">
      <w:pPr>
        <w:spacing w:after="0" w:line="240" w:lineRule="auto"/>
      </w:pPr>
      <w:r>
        <w:continuationSeparator/>
      </w:r>
    </w:p>
  </w:footnote>
  <w:footnote w:id="1">
    <w:p w:rsidR="00043816" w:rsidRPr="00540119" w:rsidRDefault="00043816" w:rsidP="00C039B1">
      <w:pPr>
        <w:pStyle w:val="FootnoteText"/>
        <w:jc w:val="both"/>
        <w:rPr>
          <w:rFonts w:ascii="Times New Roman" w:hAnsi="Times New Roman" w:cs="Times New Roman"/>
          <w:sz w:val="16"/>
          <w:szCs w:val="16"/>
        </w:rPr>
      </w:pPr>
      <w:r w:rsidRPr="00540119">
        <w:rPr>
          <w:rStyle w:val="FootnoteReference"/>
          <w:rFonts w:ascii="Times New Roman" w:hAnsi="Times New Roman" w:cs="Times New Roman"/>
          <w:sz w:val="16"/>
          <w:szCs w:val="16"/>
        </w:rPr>
        <w:sym w:font="Symbol" w:char="F02A"/>
      </w:r>
      <w:r w:rsidRPr="00540119">
        <w:rPr>
          <w:rFonts w:ascii="Times New Roman" w:hAnsi="Times New Roman" w:cs="Times New Roman"/>
          <w:sz w:val="16"/>
          <w:szCs w:val="16"/>
        </w:rPr>
        <w:t xml:space="preserve"> İstanbul Üniversitesi Sosyal Bilimler Enstitüsü Kamu Hukuku Yüksek Lisans programı.</w:t>
      </w:r>
    </w:p>
  </w:footnote>
  <w:footnote w:id="2">
    <w:p w:rsidR="00043816" w:rsidRPr="00540119" w:rsidRDefault="00043816" w:rsidP="002A2F6A">
      <w:pPr>
        <w:pStyle w:val="FootnoteText"/>
        <w:rPr>
          <w:rStyle w:val="Strong"/>
          <w:rFonts w:ascii="Times New Roman" w:hAnsi="Times New Roman" w:cs="Times New Roman"/>
          <w:b w:val="0"/>
          <w:color w:val="000000"/>
          <w:sz w:val="16"/>
          <w:szCs w:val="16"/>
        </w:rPr>
      </w:pPr>
      <w:r w:rsidRPr="00540119">
        <w:rPr>
          <w:rStyle w:val="FootnoteReference"/>
          <w:rFonts w:ascii="Times New Roman" w:hAnsi="Times New Roman" w:cs="Times New Roman"/>
          <w:sz w:val="16"/>
          <w:szCs w:val="16"/>
        </w:rPr>
        <w:footnoteRef/>
      </w:r>
      <w:r w:rsidRPr="00540119">
        <w:rPr>
          <w:rStyle w:val="Strong"/>
          <w:rFonts w:ascii="Times New Roman" w:hAnsi="Times New Roman" w:cs="Times New Roman"/>
          <w:color w:val="000000"/>
          <w:sz w:val="16"/>
          <w:szCs w:val="16"/>
        </w:rPr>
        <w:t>Madde 6: Adil Yargılanma Hakkı</w:t>
      </w:r>
      <w:r w:rsidRPr="00540119">
        <w:rPr>
          <w:rFonts w:ascii="Times New Roman" w:hAnsi="Times New Roman" w:cs="Times New Roman"/>
          <w:b/>
          <w:color w:val="000000"/>
          <w:sz w:val="16"/>
          <w:szCs w:val="16"/>
        </w:rPr>
        <w:br/>
      </w:r>
    </w:p>
    <w:p w:rsidR="002A2F6A" w:rsidRDefault="00043816" w:rsidP="002A2F6A">
      <w:pPr>
        <w:pStyle w:val="FootnoteText"/>
        <w:jc w:val="both"/>
        <w:rPr>
          <w:rStyle w:val="apple-converted-space"/>
          <w:rFonts w:ascii="Times New Roman" w:hAnsi="Times New Roman" w:cs="Times New Roman"/>
          <w:bCs/>
          <w:color w:val="000000"/>
          <w:sz w:val="16"/>
          <w:szCs w:val="16"/>
        </w:rPr>
      </w:pPr>
      <w:r w:rsidRPr="00540119">
        <w:rPr>
          <w:rStyle w:val="Strong"/>
          <w:rFonts w:ascii="Times New Roman" w:hAnsi="Times New Roman" w:cs="Times New Roman"/>
          <w:b w:val="0"/>
          <w:color w:val="000000"/>
          <w:sz w:val="16"/>
          <w:szCs w:val="16"/>
        </w:rPr>
        <w:t>1. Herkes, gerek medeni hak ve yükümlülükleriyle ilgili nizalar, gerek cezai alanda kendisine yöneltilen suçlamalar konusunda karar verecek olan, yasayla kurulmuş bağımsız ve tarafsız bir mahkeme</w:t>
      </w:r>
      <w:r w:rsidR="002A2F6A">
        <w:rPr>
          <w:rStyle w:val="Strong"/>
          <w:rFonts w:ascii="Times New Roman" w:hAnsi="Times New Roman" w:cs="Times New Roman"/>
          <w:b w:val="0"/>
          <w:color w:val="000000"/>
          <w:sz w:val="16"/>
          <w:szCs w:val="16"/>
        </w:rPr>
        <w:t xml:space="preserve"> </w:t>
      </w:r>
      <w:r w:rsidRPr="00540119">
        <w:rPr>
          <w:rStyle w:val="Strong"/>
          <w:rFonts w:ascii="Times New Roman" w:hAnsi="Times New Roman" w:cs="Times New Roman"/>
          <w:b w:val="0"/>
          <w:color w:val="000000"/>
          <w:sz w:val="16"/>
          <w:szCs w:val="16"/>
        </w:rPr>
        <w:t>tarafından davasının makul bir süre içinde, hakkaniyete uygun ve açık olarak görülmesini istemek</w:t>
      </w:r>
      <w:r w:rsidR="002A2F6A">
        <w:rPr>
          <w:rStyle w:val="Strong"/>
          <w:rFonts w:ascii="Times New Roman" w:hAnsi="Times New Roman" w:cs="Times New Roman"/>
          <w:b w:val="0"/>
          <w:color w:val="000000"/>
          <w:sz w:val="16"/>
          <w:szCs w:val="16"/>
        </w:rPr>
        <w:t xml:space="preserve"> </w:t>
      </w:r>
      <w:r w:rsidRPr="00540119">
        <w:rPr>
          <w:rStyle w:val="Strong"/>
          <w:rFonts w:ascii="Times New Roman" w:hAnsi="Times New Roman" w:cs="Times New Roman"/>
          <w:b w:val="0"/>
          <w:color w:val="000000"/>
          <w:sz w:val="16"/>
          <w:szCs w:val="16"/>
        </w:rPr>
        <w:t>hakkına sahiptir. Hüküm açık oturumda verilir; ancak, demokratik bir toplumda genel ahlak, kamu</w:t>
      </w:r>
      <w:r w:rsidR="002A2F6A">
        <w:rPr>
          <w:rStyle w:val="Strong"/>
          <w:rFonts w:ascii="Times New Roman" w:hAnsi="Times New Roman" w:cs="Times New Roman"/>
          <w:b w:val="0"/>
          <w:color w:val="000000"/>
          <w:sz w:val="16"/>
          <w:szCs w:val="16"/>
        </w:rPr>
        <w:t xml:space="preserve"> </w:t>
      </w:r>
      <w:r w:rsidRPr="00540119">
        <w:rPr>
          <w:rStyle w:val="Strong"/>
          <w:rFonts w:ascii="Times New Roman" w:hAnsi="Times New Roman" w:cs="Times New Roman"/>
          <w:b w:val="0"/>
          <w:color w:val="000000"/>
          <w:sz w:val="16"/>
          <w:szCs w:val="16"/>
        </w:rPr>
        <w:t>düzeni ve ulusal güvenlik yararına, küçüklerin korunması veya davaya taraf olanların özel hayatlarının</w:t>
      </w:r>
      <w:r w:rsidR="002A2F6A">
        <w:rPr>
          <w:rStyle w:val="Strong"/>
          <w:rFonts w:ascii="Times New Roman" w:hAnsi="Times New Roman" w:cs="Times New Roman"/>
          <w:b w:val="0"/>
          <w:color w:val="000000"/>
          <w:sz w:val="16"/>
          <w:szCs w:val="16"/>
        </w:rPr>
        <w:t xml:space="preserve"> </w:t>
      </w:r>
      <w:r w:rsidRPr="00540119">
        <w:rPr>
          <w:rStyle w:val="Strong"/>
          <w:rFonts w:ascii="Times New Roman" w:hAnsi="Times New Roman" w:cs="Times New Roman"/>
          <w:b w:val="0"/>
          <w:color w:val="000000"/>
          <w:sz w:val="16"/>
          <w:szCs w:val="16"/>
        </w:rPr>
        <w:t xml:space="preserve">gizliliği </w:t>
      </w:r>
      <w:proofErr w:type="gramStart"/>
      <w:r w:rsidRPr="00540119">
        <w:rPr>
          <w:rStyle w:val="Strong"/>
          <w:rFonts w:ascii="Times New Roman" w:hAnsi="Times New Roman" w:cs="Times New Roman"/>
          <w:b w:val="0"/>
          <w:color w:val="000000"/>
          <w:sz w:val="16"/>
          <w:szCs w:val="16"/>
        </w:rPr>
        <w:t>gerektirdiğinde,</w:t>
      </w:r>
      <w:proofErr w:type="gramEnd"/>
      <w:r w:rsidRPr="00540119">
        <w:rPr>
          <w:rStyle w:val="Strong"/>
          <w:rFonts w:ascii="Times New Roman" w:hAnsi="Times New Roman" w:cs="Times New Roman"/>
          <w:b w:val="0"/>
          <w:color w:val="000000"/>
          <w:sz w:val="16"/>
          <w:szCs w:val="16"/>
        </w:rPr>
        <w:t xml:space="preserve"> veya davanın açık oturumda görülmesinin adaletin selametine zarar</w:t>
      </w:r>
      <w:r w:rsidR="002A2F6A">
        <w:rPr>
          <w:rStyle w:val="Strong"/>
          <w:rFonts w:ascii="Times New Roman" w:hAnsi="Times New Roman" w:cs="Times New Roman"/>
          <w:b w:val="0"/>
          <w:color w:val="000000"/>
          <w:sz w:val="16"/>
          <w:szCs w:val="16"/>
        </w:rPr>
        <w:t xml:space="preserve"> </w:t>
      </w:r>
      <w:r w:rsidRPr="00540119">
        <w:rPr>
          <w:rStyle w:val="Strong"/>
          <w:rFonts w:ascii="Times New Roman" w:hAnsi="Times New Roman" w:cs="Times New Roman"/>
          <w:b w:val="0"/>
          <w:color w:val="000000"/>
          <w:sz w:val="16"/>
          <w:szCs w:val="16"/>
        </w:rPr>
        <w:t>verebileceği bazı özel durumlarda, mahkemenin zorunlu göreceği ölçüde, duruşmalar dava süresince</w:t>
      </w:r>
      <w:r w:rsidR="002A2F6A">
        <w:rPr>
          <w:rStyle w:val="Strong"/>
          <w:rFonts w:ascii="Times New Roman" w:hAnsi="Times New Roman" w:cs="Times New Roman"/>
          <w:b w:val="0"/>
          <w:color w:val="000000"/>
          <w:sz w:val="16"/>
          <w:szCs w:val="16"/>
        </w:rPr>
        <w:t xml:space="preserve"> </w:t>
      </w:r>
      <w:r w:rsidRPr="002A2F6A">
        <w:rPr>
          <w:rStyle w:val="Strong"/>
          <w:rFonts w:ascii="Times New Roman" w:hAnsi="Times New Roman" w:cs="Times New Roman"/>
          <w:b w:val="0"/>
          <w:color w:val="000000"/>
          <w:sz w:val="16"/>
          <w:szCs w:val="16"/>
        </w:rPr>
        <w:t>tamamen veya kısmen basına ve dinleyicilere kapalı olarak sürdürülebilir.</w:t>
      </w:r>
      <w:r w:rsidRPr="002A2F6A">
        <w:rPr>
          <w:rStyle w:val="apple-converted-space"/>
          <w:rFonts w:ascii="Times New Roman" w:hAnsi="Times New Roman" w:cs="Times New Roman"/>
          <w:bCs/>
          <w:color w:val="000000"/>
          <w:sz w:val="16"/>
          <w:szCs w:val="16"/>
        </w:rPr>
        <w:t> </w:t>
      </w:r>
      <w:r w:rsidR="002A2F6A">
        <w:rPr>
          <w:rStyle w:val="apple-converted-space"/>
          <w:rFonts w:ascii="Times New Roman" w:hAnsi="Times New Roman" w:cs="Times New Roman"/>
          <w:bCs/>
          <w:color w:val="000000"/>
          <w:sz w:val="16"/>
          <w:szCs w:val="16"/>
        </w:rPr>
        <w:t xml:space="preserve"> </w:t>
      </w:r>
    </w:p>
    <w:p w:rsidR="002A2F6A" w:rsidRPr="002A2F6A" w:rsidRDefault="00043816" w:rsidP="002A2F6A">
      <w:pPr>
        <w:pStyle w:val="FootnoteText"/>
        <w:jc w:val="both"/>
        <w:rPr>
          <w:rFonts w:ascii="Times New Roman" w:hAnsi="Times New Roman" w:cs="Times New Roman"/>
          <w:bCs/>
          <w:color w:val="000000"/>
          <w:sz w:val="16"/>
          <w:szCs w:val="16"/>
        </w:rPr>
      </w:pPr>
      <w:r w:rsidRPr="002A2F6A">
        <w:rPr>
          <w:rStyle w:val="Strong"/>
          <w:rFonts w:ascii="Times New Roman" w:hAnsi="Times New Roman" w:cs="Times New Roman"/>
          <w:b w:val="0"/>
          <w:color w:val="000000"/>
          <w:sz w:val="16"/>
          <w:szCs w:val="16"/>
        </w:rPr>
        <w:t>2. Bir suç ile itham edilen herkes, suçluluğu yasal olarak sabit oluncaya kadar suçsuz sayılır.</w:t>
      </w:r>
      <w:r w:rsidRPr="002A2F6A">
        <w:rPr>
          <w:rStyle w:val="apple-converted-space"/>
          <w:rFonts w:ascii="Times New Roman" w:hAnsi="Times New Roman" w:cs="Times New Roman"/>
          <w:bCs/>
          <w:color w:val="000000"/>
          <w:sz w:val="16"/>
          <w:szCs w:val="16"/>
        </w:rPr>
        <w:t> </w:t>
      </w:r>
      <w:r w:rsidRPr="002A2F6A">
        <w:rPr>
          <w:rFonts w:ascii="Times New Roman" w:hAnsi="Times New Roman" w:cs="Times New Roman"/>
          <w:bCs/>
          <w:color w:val="000000"/>
          <w:sz w:val="16"/>
          <w:szCs w:val="16"/>
        </w:rPr>
        <w:br/>
      </w:r>
      <w:r w:rsidR="002A2F6A" w:rsidRPr="002A2F6A">
        <w:rPr>
          <w:rFonts w:ascii="Times New Roman" w:hAnsi="Times New Roman" w:cs="Times New Roman"/>
          <w:bCs/>
          <w:color w:val="000000"/>
          <w:sz w:val="16"/>
          <w:szCs w:val="16"/>
        </w:rPr>
        <w:t xml:space="preserve">3.Her sanık en azından aşağıdaki haklara sahiptir: </w:t>
      </w:r>
    </w:p>
    <w:p w:rsidR="002A2F6A" w:rsidRDefault="002A2F6A" w:rsidP="002A2F6A">
      <w:pPr>
        <w:pStyle w:val="FootnoteText"/>
        <w:jc w:val="both"/>
        <w:rPr>
          <w:rFonts w:ascii="Times New Roman" w:hAnsi="Times New Roman" w:cs="Times New Roman"/>
          <w:bCs/>
          <w:color w:val="000000"/>
          <w:sz w:val="16"/>
          <w:szCs w:val="16"/>
        </w:rPr>
      </w:pPr>
      <w:r w:rsidRPr="002A2F6A">
        <w:rPr>
          <w:rFonts w:ascii="Times New Roman" w:hAnsi="Times New Roman" w:cs="Times New Roman"/>
          <w:bCs/>
          <w:color w:val="000000"/>
          <w:sz w:val="16"/>
          <w:szCs w:val="16"/>
        </w:rPr>
        <w:t>a) Kendisine yöneltilen suçlamanın niteliği ve nedeninden en kısa zamanda, anladığı bir dille ve</w:t>
      </w:r>
      <w:r>
        <w:rPr>
          <w:rFonts w:ascii="Times New Roman" w:hAnsi="Times New Roman" w:cs="Times New Roman"/>
          <w:bCs/>
          <w:color w:val="000000"/>
          <w:sz w:val="16"/>
          <w:szCs w:val="16"/>
        </w:rPr>
        <w:t xml:space="preserve"> </w:t>
      </w:r>
      <w:r w:rsidRPr="002A2F6A">
        <w:rPr>
          <w:rFonts w:ascii="Times New Roman" w:hAnsi="Times New Roman" w:cs="Times New Roman"/>
          <w:bCs/>
          <w:color w:val="000000"/>
          <w:sz w:val="16"/>
          <w:szCs w:val="16"/>
        </w:rPr>
        <w:t>ayrıntılı olarak haberdar edilmek;</w:t>
      </w:r>
    </w:p>
    <w:p w:rsidR="002A2F6A" w:rsidRDefault="00043816" w:rsidP="002A2F6A">
      <w:pPr>
        <w:pStyle w:val="FootnoteText"/>
        <w:jc w:val="both"/>
        <w:rPr>
          <w:rStyle w:val="Strong"/>
          <w:rFonts w:ascii="Times New Roman" w:hAnsi="Times New Roman" w:cs="Times New Roman"/>
          <w:b w:val="0"/>
          <w:color w:val="000000"/>
          <w:sz w:val="16"/>
          <w:szCs w:val="16"/>
        </w:rPr>
      </w:pPr>
      <w:r w:rsidRPr="002A2F6A">
        <w:rPr>
          <w:rStyle w:val="Strong"/>
          <w:rFonts w:ascii="Times New Roman" w:hAnsi="Times New Roman" w:cs="Times New Roman"/>
          <w:b w:val="0"/>
          <w:color w:val="000000"/>
          <w:sz w:val="16"/>
          <w:szCs w:val="16"/>
        </w:rPr>
        <w:t>b) Savunmasını hazırlamak için gerekli zamana ve kolaylıklara sahip olmak;</w:t>
      </w:r>
    </w:p>
    <w:p w:rsidR="002A2F6A" w:rsidRDefault="00043816" w:rsidP="002A2F6A">
      <w:pPr>
        <w:pStyle w:val="FootnoteText"/>
        <w:jc w:val="both"/>
        <w:rPr>
          <w:rStyle w:val="Strong"/>
          <w:rFonts w:ascii="Times New Roman" w:hAnsi="Times New Roman" w:cs="Times New Roman"/>
          <w:b w:val="0"/>
          <w:color w:val="000000"/>
          <w:sz w:val="16"/>
          <w:szCs w:val="16"/>
        </w:rPr>
      </w:pPr>
      <w:r w:rsidRPr="002A2F6A">
        <w:rPr>
          <w:rStyle w:val="Strong"/>
          <w:rFonts w:ascii="Times New Roman" w:hAnsi="Times New Roman" w:cs="Times New Roman"/>
          <w:b w:val="0"/>
          <w:color w:val="000000"/>
          <w:sz w:val="16"/>
          <w:szCs w:val="16"/>
        </w:rPr>
        <w:t>c) Kendi kendini savunmak veya kendi seçeceği bir savunmacının yardımından yararlanmak ve eğer</w:t>
      </w:r>
      <w:r w:rsidR="002A2F6A">
        <w:rPr>
          <w:rStyle w:val="Strong"/>
          <w:rFonts w:ascii="Times New Roman" w:hAnsi="Times New Roman" w:cs="Times New Roman"/>
          <w:b w:val="0"/>
          <w:color w:val="000000"/>
          <w:sz w:val="16"/>
          <w:szCs w:val="16"/>
        </w:rPr>
        <w:t xml:space="preserve"> </w:t>
      </w:r>
      <w:r w:rsidRPr="002A2F6A">
        <w:rPr>
          <w:rStyle w:val="Strong"/>
          <w:rFonts w:ascii="Times New Roman" w:hAnsi="Times New Roman" w:cs="Times New Roman"/>
          <w:b w:val="0"/>
          <w:color w:val="000000"/>
          <w:sz w:val="16"/>
          <w:szCs w:val="16"/>
        </w:rPr>
        <w:t>savunmacı tutmak için mali olanaklardan yoksun bulunuyor ve adaletin selameti gerektiriyorsa,</w:t>
      </w:r>
      <w:r w:rsidR="002A2F6A">
        <w:rPr>
          <w:rStyle w:val="Strong"/>
          <w:rFonts w:ascii="Times New Roman" w:hAnsi="Times New Roman" w:cs="Times New Roman"/>
          <w:b w:val="0"/>
          <w:color w:val="000000"/>
          <w:sz w:val="16"/>
          <w:szCs w:val="16"/>
        </w:rPr>
        <w:t xml:space="preserve"> </w:t>
      </w:r>
      <w:r w:rsidRPr="002A2F6A">
        <w:rPr>
          <w:rStyle w:val="Strong"/>
          <w:rFonts w:ascii="Times New Roman" w:hAnsi="Times New Roman" w:cs="Times New Roman"/>
          <w:b w:val="0"/>
          <w:color w:val="000000"/>
          <w:sz w:val="16"/>
          <w:szCs w:val="16"/>
        </w:rPr>
        <w:t>mahkemece görevlendirilecek bir avukatın para ödemeksizin yardımından yararlanabilmek;</w:t>
      </w:r>
      <w:r w:rsidR="002A2F6A">
        <w:rPr>
          <w:rStyle w:val="Strong"/>
          <w:rFonts w:ascii="Times New Roman" w:hAnsi="Times New Roman" w:cs="Times New Roman"/>
          <w:b w:val="0"/>
          <w:color w:val="000000"/>
          <w:sz w:val="16"/>
          <w:szCs w:val="16"/>
        </w:rPr>
        <w:t xml:space="preserve"> </w:t>
      </w:r>
    </w:p>
    <w:p w:rsidR="002A2F6A" w:rsidRDefault="00043816" w:rsidP="002A2F6A">
      <w:pPr>
        <w:pStyle w:val="FootnoteText"/>
        <w:jc w:val="both"/>
        <w:rPr>
          <w:rStyle w:val="Strong"/>
          <w:rFonts w:ascii="Times New Roman" w:hAnsi="Times New Roman" w:cs="Times New Roman"/>
          <w:b w:val="0"/>
          <w:color w:val="000000"/>
          <w:sz w:val="16"/>
          <w:szCs w:val="16"/>
        </w:rPr>
      </w:pPr>
      <w:r w:rsidRPr="002A2F6A">
        <w:rPr>
          <w:rStyle w:val="Strong"/>
          <w:rFonts w:ascii="Times New Roman" w:hAnsi="Times New Roman" w:cs="Times New Roman"/>
          <w:b w:val="0"/>
          <w:color w:val="000000"/>
          <w:sz w:val="16"/>
          <w:szCs w:val="16"/>
        </w:rPr>
        <w:t>d) İddia tanıklarını sorguya çekmek veya çektirmek, savunma tanıklarının da iddia tanıklarıyla aynı</w:t>
      </w:r>
      <w:r w:rsidR="002A2F6A">
        <w:rPr>
          <w:rStyle w:val="Strong"/>
          <w:rFonts w:ascii="Times New Roman" w:hAnsi="Times New Roman" w:cs="Times New Roman"/>
          <w:b w:val="0"/>
          <w:color w:val="000000"/>
          <w:sz w:val="16"/>
          <w:szCs w:val="16"/>
        </w:rPr>
        <w:t xml:space="preserve"> </w:t>
      </w:r>
      <w:r w:rsidRPr="002A2F6A">
        <w:rPr>
          <w:rStyle w:val="Strong"/>
          <w:rFonts w:ascii="Times New Roman" w:hAnsi="Times New Roman" w:cs="Times New Roman"/>
          <w:b w:val="0"/>
          <w:color w:val="000000"/>
          <w:sz w:val="16"/>
          <w:szCs w:val="16"/>
        </w:rPr>
        <w:t>koşullar altında çağırılmasının ve dinlenmesinin sağlanmasını istemek;</w:t>
      </w:r>
    </w:p>
    <w:p w:rsidR="00043816" w:rsidRPr="00540119" w:rsidRDefault="00043816" w:rsidP="002A2F6A">
      <w:pPr>
        <w:pStyle w:val="FootnoteText"/>
        <w:jc w:val="both"/>
        <w:rPr>
          <w:rFonts w:ascii="Times New Roman" w:hAnsi="Times New Roman" w:cs="Times New Roman"/>
          <w:sz w:val="16"/>
          <w:szCs w:val="16"/>
        </w:rPr>
      </w:pPr>
      <w:r w:rsidRPr="002A2F6A">
        <w:rPr>
          <w:rStyle w:val="Strong"/>
          <w:rFonts w:ascii="Times New Roman" w:hAnsi="Times New Roman" w:cs="Times New Roman"/>
          <w:b w:val="0"/>
          <w:color w:val="000000"/>
          <w:sz w:val="16"/>
          <w:szCs w:val="16"/>
        </w:rPr>
        <w:t>e) Duruşmada kullanılan dili anlama dışı veya konuşma dışı takdirde bir tercümanın yardımından para</w:t>
      </w:r>
      <w:r w:rsidR="002A2F6A">
        <w:rPr>
          <w:rStyle w:val="Strong"/>
          <w:rFonts w:ascii="Times New Roman" w:hAnsi="Times New Roman" w:cs="Times New Roman"/>
          <w:b w:val="0"/>
          <w:color w:val="000000"/>
          <w:sz w:val="16"/>
          <w:szCs w:val="16"/>
        </w:rPr>
        <w:t xml:space="preserve"> </w:t>
      </w:r>
      <w:r w:rsidRPr="002A2F6A">
        <w:rPr>
          <w:rStyle w:val="Strong"/>
          <w:rFonts w:ascii="Times New Roman" w:hAnsi="Times New Roman" w:cs="Times New Roman"/>
          <w:b w:val="0"/>
          <w:color w:val="000000"/>
          <w:sz w:val="16"/>
          <w:szCs w:val="16"/>
        </w:rPr>
        <w:t>ödemeksizin yararlanmak</w:t>
      </w:r>
      <w:r w:rsidRPr="00540119">
        <w:rPr>
          <w:rFonts w:ascii="Times New Roman" w:hAnsi="Times New Roman" w:cs="Times New Roman"/>
          <w:sz w:val="16"/>
          <w:szCs w:val="16"/>
        </w:rPr>
        <w:t xml:space="preserve"> </w:t>
      </w:r>
    </w:p>
  </w:footnote>
  <w:footnote w:id="3">
    <w:p w:rsidR="00043816" w:rsidRPr="00540119" w:rsidRDefault="00043816">
      <w:pPr>
        <w:pStyle w:val="FootnoteText"/>
        <w:rPr>
          <w:rFonts w:ascii="Times New Roman" w:hAnsi="Times New Roman" w:cs="Times New Roman"/>
          <w:sz w:val="16"/>
          <w:szCs w:val="16"/>
        </w:rPr>
      </w:pPr>
      <w:r w:rsidRPr="00540119">
        <w:rPr>
          <w:rStyle w:val="FootnoteReference"/>
          <w:rFonts w:ascii="Times New Roman" w:hAnsi="Times New Roman" w:cs="Times New Roman"/>
          <w:sz w:val="16"/>
          <w:szCs w:val="16"/>
        </w:rPr>
        <w:footnoteRef/>
      </w:r>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The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Bangalore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Draft</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Code</w:t>
      </w:r>
      <w:proofErr w:type="spellEnd"/>
      <w:r w:rsidRPr="00540119">
        <w:rPr>
          <w:rFonts w:ascii="Times New Roman" w:hAnsi="Times New Roman" w:cs="Times New Roman"/>
          <w:sz w:val="16"/>
          <w:szCs w:val="16"/>
        </w:rPr>
        <w:t xml:space="preserve"> of </w:t>
      </w:r>
      <w:proofErr w:type="spellStart"/>
      <w:r w:rsidRPr="00540119">
        <w:rPr>
          <w:rFonts w:ascii="Times New Roman" w:hAnsi="Times New Roman" w:cs="Times New Roman"/>
          <w:sz w:val="16"/>
          <w:szCs w:val="16"/>
        </w:rPr>
        <w:t>Judicial</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Conduct</w:t>
      </w:r>
      <w:proofErr w:type="spellEnd"/>
      <w:r w:rsidRPr="00540119">
        <w:rPr>
          <w:rFonts w:ascii="Times New Roman" w:hAnsi="Times New Roman" w:cs="Times New Roman"/>
          <w:sz w:val="16"/>
          <w:szCs w:val="16"/>
        </w:rPr>
        <w:t xml:space="preserve"> 2001 </w:t>
      </w:r>
      <w:proofErr w:type="spellStart"/>
      <w:r w:rsidRPr="00540119">
        <w:rPr>
          <w:rFonts w:ascii="Times New Roman" w:hAnsi="Times New Roman" w:cs="Times New Roman"/>
          <w:sz w:val="16"/>
          <w:szCs w:val="16"/>
        </w:rPr>
        <w:t>adopted</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by</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the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Judicial</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Group</w:t>
      </w:r>
      <w:proofErr w:type="spellEnd"/>
      <w:r w:rsidRPr="00540119">
        <w:rPr>
          <w:rFonts w:ascii="Times New Roman" w:hAnsi="Times New Roman" w:cs="Times New Roman"/>
          <w:sz w:val="16"/>
          <w:szCs w:val="16"/>
        </w:rPr>
        <w:t xml:space="preserve"> on </w:t>
      </w:r>
      <w:proofErr w:type="spellStart"/>
      <w:r w:rsidRPr="00540119">
        <w:rPr>
          <w:rFonts w:ascii="Times New Roman" w:hAnsi="Times New Roman" w:cs="Times New Roman"/>
          <w:sz w:val="16"/>
          <w:szCs w:val="16"/>
        </w:rPr>
        <w:t>Strengthening</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Judicial</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Integrity</w:t>
      </w:r>
      <w:proofErr w:type="spellEnd"/>
      <w:r w:rsidRPr="00540119">
        <w:rPr>
          <w:rFonts w:ascii="Times New Roman" w:hAnsi="Times New Roman" w:cs="Times New Roman"/>
          <w:sz w:val="16"/>
          <w:szCs w:val="16"/>
        </w:rPr>
        <w:t xml:space="preserve">, as </w:t>
      </w:r>
      <w:proofErr w:type="spellStart"/>
      <w:r w:rsidRPr="00540119">
        <w:rPr>
          <w:rFonts w:ascii="Times New Roman" w:hAnsi="Times New Roman" w:cs="Times New Roman"/>
          <w:sz w:val="16"/>
          <w:szCs w:val="16"/>
        </w:rPr>
        <w:t>revised</w:t>
      </w:r>
      <w:proofErr w:type="spellEnd"/>
      <w:r w:rsidRPr="00540119">
        <w:rPr>
          <w:rFonts w:ascii="Times New Roman" w:hAnsi="Times New Roman" w:cs="Times New Roman"/>
          <w:sz w:val="16"/>
          <w:szCs w:val="16"/>
        </w:rPr>
        <w:t xml:space="preserve"> at </w:t>
      </w:r>
      <w:proofErr w:type="spellStart"/>
      <w:r w:rsidRPr="00540119">
        <w:rPr>
          <w:rFonts w:ascii="Times New Roman" w:hAnsi="Times New Roman" w:cs="Times New Roman"/>
          <w:sz w:val="16"/>
          <w:szCs w:val="16"/>
        </w:rPr>
        <w:t>the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Round</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Table</w:t>
      </w:r>
      <w:proofErr w:type="spellEnd"/>
      <w:r w:rsidRPr="00540119">
        <w:rPr>
          <w:rFonts w:ascii="Times New Roman" w:hAnsi="Times New Roman" w:cs="Times New Roman"/>
          <w:sz w:val="16"/>
          <w:szCs w:val="16"/>
        </w:rPr>
        <w:t xml:space="preserve"> Meeting of </w:t>
      </w:r>
      <w:proofErr w:type="spellStart"/>
      <w:r w:rsidRPr="00540119">
        <w:rPr>
          <w:rFonts w:ascii="Times New Roman" w:hAnsi="Times New Roman" w:cs="Times New Roman"/>
          <w:sz w:val="16"/>
          <w:szCs w:val="16"/>
        </w:rPr>
        <w:t>Chief</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Justices</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held</w:t>
      </w:r>
      <w:proofErr w:type="spellEnd"/>
      <w:r w:rsidRPr="00540119">
        <w:rPr>
          <w:rFonts w:ascii="Times New Roman" w:hAnsi="Times New Roman" w:cs="Times New Roman"/>
          <w:sz w:val="16"/>
          <w:szCs w:val="16"/>
        </w:rPr>
        <w:t xml:space="preserve"> at </w:t>
      </w:r>
      <w:proofErr w:type="spellStart"/>
      <w:r w:rsidRPr="00540119">
        <w:rPr>
          <w:rFonts w:ascii="Times New Roman" w:hAnsi="Times New Roman" w:cs="Times New Roman"/>
          <w:sz w:val="16"/>
          <w:szCs w:val="16"/>
        </w:rPr>
        <w:t>the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Peace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Palace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The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Hague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November</w:t>
      </w:r>
      <w:proofErr w:type="spellEnd"/>
      <w:r w:rsidRPr="00540119">
        <w:rPr>
          <w:rFonts w:ascii="Times New Roman" w:hAnsi="Times New Roman" w:cs="Times New Roman"/>
          <w:sz w:val="16"/>
          <w:szCs w:val="16"/>
        </w:rPr>
        <w:t xml:space="preserve"> 25-26, 2002.</w:t>
      </w:r>
    </w:p>
  </w:footnote>
  <w:footnote w:id="4">
    <w:p w:rsidR="00043816" w:rsidRPr="00540119" w:rsidRDefault="00043816">
      <w:pPr>
        <w:pStyle w:val="FootnoteText"/>
        <w:rPr>
          <w:rFonts w:ascii="Times New Roman" w:hAnsi="Times New Roman" w:cs="Times New Roman"/>
          <w:sz w:val="16"/>
          <w:szCs w:val="16"/>
        </w:rPr>
      </w:pPr>
      <w:r w:rsidRPr="00540119">
        <w:rPr>
          <w:rStyle w:val="FootnoteReference"/>
          <w:rFonts w:ascii="Times New Roman" w:hAnsi="Times New Roman" w:cs="Times New Roman"/>
          <w:sz w:val="16"/>
          <w:szCs w:val="16"/>
        </w:rPr>
        <w:footnoteRef/>
      </w:r>
      <w:proofErr w:type="spellStart"/>
      <w:r w:rsidRPr="00540119">
        <w:rPr>
          <w:rFonts w:ascii="Times New Roman" w:hAnsi="Times New Roman" w:cs="Times New Roman"/>
          <w:sz w:val="16"/>
          <w:szCs w:val="16"/>
        </w:rPr>
        <w:t>European</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Guidelines</w:t>
      </w:r>
      <w:proofErr w:type="spellEnd"/>
      <w:r w:rsidRPr="00540119">
        <w:rPr>
          <w:rFonts w:ascii="Times New Roman" w:hAnsi="Times New Roman" w:cs="Times New Roman"/>
          <w:sz w:val="16"/>
          <w:szCs w:val="16"/>
        </w:rPr>
        <w:t xml:space="preserve"> on </w:t>
      </w:r>
      <w:proofErr w:type="spellStart"/>
      <w:r w:rsidRPr="00540119">
        <w:rPr>
          <w:rFonts w:ascii="Times New Roman" w:hAnsi="Times New Roman" w:cs="Times New Roman"/>
          <w:sz w:val="16"/>
          <w:szCs w:val="16"/>
        </w:rPr>
        <w:t>Ethics</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and</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Conduct</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for</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Public</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Prosecutors</w:t>
      </w:r>
      <w:proofErr w:type="spellEnd"/>
      <w:r w:rsidRPr="00540119">
        <w:rPr>
          <w:rFonts w:ascii="Times New Roman" w:hAnsi="Times New Roman" w:cs="Times New Roman"/>
          <w:sz w:val="16"/>
          <w:szCs w:val="16"/>
        </w:rPr>
        <w:t>, “</w:t>
      </w:r>
      <w:proofErr w:type="spellStart"/>
      <w:r w:rsidRPr="00540119">
        <w:rPr>
          <w:rFonts w:ascii="Times New Roman" w:hAnsi="Times New Roman" w:cs="Times New Roman"/>
          <w:sz w:val="16"/>
          <w:szCs w:val="16"/>
        </w:rPr>
        <w:t>The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Budapest</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Guidelines</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adopted</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by</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the</w:t>
      </w:r>
      <w:proofErr w:type="spellEnd"/>
      <w:r w:rsidRPr="00540119">
        <w:rPr>
          <w:rFonts w:ascii="Times New Roman" w:hAnsi="Times New Roman" w:cs="Times New Roman"/>
          <w:sz w:val="16"/>
          <w:szCs w:val="16"/>
        </w:rPr>
        <w:t xml:space="preserve"> Conference of </w:t>
      </w:r>
      <w:proofErr w:type="spellStart"/>
      <w:r w:rsidRPr="00540119">
        <w:rPr>
          <w:rFonts w:ascii="Times New Roman" w:hAnsi="Times New Roman" w:cs="Times New Roman"/>
          <w:sz w:val="16"/>
          <w:szCs w:val="16"/>
        </w:rPr>
        <w:t>Prosecutors</w:t>
      </w:r>
      <w:proofErr w:type="spellEnd"/>
      <w:r w:rsidRPr="00540119">
        <w:rPr>
          <w:rFonts w:ascii="Times New Roman" w:hAnsi="Times New Roman" w:cs="Times New Roman"/>
          <w:sz w:val="16"/>
          <w:szCs w:val="16"/>
        </w:rPr>
        <w:t xml:space="preserve"> General of Europe on 31 May 2005. </w:t>
      </w:r>
    </w:p>
  </w:footnote>
  <w:footnote w:id="5">
    <w:p w:rsidR="00043816" w:rsidRPr="00540119" w:rsidRDefault="00043816" w:rsidP="00C039B1">
      <w:pPr>
        <w:pStyle w:val="FootnoteText"/>
        <w:jc w:val="both"/>
        <w:rPr>
          <w:rFonts w:ascii="Times New Roman" w:hAnsi="Times New Roman" w:cs="Times New Roman"/>
          <w:sz w:val="16"/>
          <w:szCs w:val="16"/>
        </w:rPr>
      </w:pPr>
      <w:r w:rsidRPr="00540119">
        <w:rPr>
          <w:rStyle w:val="FootnoteReference"/>
          <w:rFonts w:ascii="Times New Roman" w:hAnsi="Times New Roman" w:cs="Times New Roman"/>
          <w:sz w:val="16"/>
          <w:szCs w:val="16"/>
        </w:rPr>
        <w:footnoteRef/>
      </w:r>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shd w:val="clear" w:color="auto" w:fill="FFFFFF"/>
        </w:rPr>
        <w:t>Adopted</w:t>
      </w:r>
      <w:proofErr w:type="spellEnd"/>
      <w:r w:rsidRPr="00540119">
        <w:rPr>
          <w:rFonts w:ascii="Times New Roman" w:hAnsi="Times New Roman" w:cs="Times New Roman"/>
          <w:sz w:val="16"/>
          <w:szCs w:val="16"/>
          <w:shd w:val="clear" w:color="auto" w:fill="FFFFFF"/>
        </w:rPr>
        <w:t xml:space="preserve"> </w:t>
      </w:r>
      <w:proofErr w:type="spellStart"/>
      <w:r w:rsidRPr="00540119">
        <w:rPr>
          <w:rFonts w:ascii="Times New Roman" w:hAnsi="Times New Roman" w:cs="Times New Roman"/>
          <w:sz w:val="16"/>
          <w:szCs w:val="16"/>
          <w:shd w:val="clear" w:color="auto" w:fill="FFFFFF"/>
        </w:rPr>
        <w:t>by</w:t>
      </w:r>
      <w:proofErr w:type="spellEnd"/>
      <w:r w:rsidRPr="00540119">
        <w:rPr>
          <w:rFonts w:ascii="Times New Roman" w:hAnsi="Times New Roman" w:cs="Times New Roman"/>
          <w:sz w:val="16"/>
          <w:szCs w:val="16"/>
          <w:shd w:val="clear" w:color="auto" w:fill="FFFFFF"/>
        </w:rPr>
        <w:t xml:space="preserve"> </w:t>
      </w:r>
      <w:proofErr w:type="spellStart"/>
      <w:r w:rsidRPr="00540119">
        <w:rPr>
          <w:rFonts w:ascii="Times New Roman" w:hAnsi="Times New Roman" w:cs="Times New Roman"/>
          <w:sz w:val="16"/>
          <w:szCs w:val="16"/>
          <w:shd w:val="clear" w:color="auto" w:fill="FFFFFF"/>
        </w:rPr>
        <w:t>the</w:t>
      </w:r>
      <w:proofErr w:type="spellEnd"/>
      <w:r w:rsidRPr="00540119">
        <w:rPr>
          <w:rFonts w:ascii="Times New Roman" w:hAnsi="Times New Roman" w:cs="Times New Roman"/>
          <w:sz w:val="16"/>
          <w:szCs w:val="16"/>
          <w:shd w:val="clear" w:color="auto" w:fill="FFFFFF"/>
        </w:rPr>
        <w:t xml:space="preserve"> </w:t>
      </w:r>
      <w:proofErr w:type="spellStart"/>
      <w:r w:rsidRPr="00540119">
        <w:rPr>
          <w:rFonts w:ascii="Times New Roman" w:hAnsi="Times New Roman" w:cs="Times New Roman"/>
          <w:sz w:val="16"/>
          <w:szCs w:val="16"/>
          <w:shd w:val="clear" w:color="auto" w:fill="FFFFFF"/>
        </w:rPr>
        <w:t>Seventh</w:t>
      </w:r>
      <w:proofErr w:type="spellEnd"/>
      <w:r w:rsidRPr="00540119">
        <w:rPr>
          <w:rFonts w:ascii="Times New Roman" w:hAnsi="Times New Roman" w:cs="Times New Roman"/>
          <w:sz w:val="16"/>
          <w:szCs w:val="16"/>
          <w:shd w:val="clear" w:color="auto" w:fill="FFFFFF"/>
        </w:rPr>
        <w:t xml:space="preserve"> United Nations </w:t>
      </w:r>
      <w:proofErr w:type="spellStart"/>
      <w:r w:rsidRPr="00540119">
        <w:rPr>
          <w:rFonts w:ascii="Times New Roman" w:hAnsi="Times New Roman" w:cs="Times New Roman"/>
          <w:sz w:val="16"/>
          <w:szCs w:val="16"/>
          <w:shd w:val="clear" w:color="auto" w:fill="FFFFFF"/>
        </w:rPr>
        <w:t>Congress</w:t>
      </w:r>
      <w:proofErr w:type="spellEnd"/>
      <w:r w:rsidRPr="00540119">
        <w:rPr>
          <w:rFonts w:ascii="Times New Roman" w:hAnsi="Times New Roman" w:cs="Times New Roman"/>
          <w:sz w:val="16"/>
          <w:szCs w:val="16"/>
          <w:shd w:val="clear" w:color="auto" w:fill="FFFFFF"/>
        </w:rPr>
        <w:t xml:space="preserve"> on </w:t>
      </w:r>
      <w:proofErr w:type="spellStart"/>
      <w:r w:rsidRPr="00540119">
        <w:rPr>
          <w:rFonts w:ascii="Times New Roman" w:hAnsi="Times New Roman" w:cs="Times New Roman"/>
          <w:sz w:val="16"/>
          <w:szCs w:val="16"/>
          <w:shd w:val="clear" w:color="auto" w:fill="FFFFFF"/>
        </w:rPr>
        <w:t>the</w:t>
      </w:r>
      <w:proofErr w:type="spellEnd"/>
      <w:r w:rsidRPr="00540119">
        <w:rPr>
          <w:rFonts w:ascii="Times New Roman" w:hAnsi="Times New Roman" w:cs="Times New Roman"/>
          <w:sz w:val="16"/>
          <w:szCs w:val="16"/>
          <w:shd w:val="clear" w:color="auto" w:fill="FFFFFF"/>
        </w:rPr>
        <w:t xml:space="preserve"> </w:t>
      </w:r>
      <w:proofErr w:type="spellStart"/>
      <w:r w:rsidRPr="00540119">
        <w:rPr>
          <w:rFonts w:ascii="Times New Roman" w:hAnsi="Times New Roman" w:cs="Times New Roman"/>
          <w:sz w:val="16"/>
          <w:szCs w:val="16"/>
          <w:shd w:val="clear" w:color="auto" w:fill="FFFFFF"/>
        </w:rPr>
        <w:t>Prevention</w:t>
      </w:r>
      <w:proofErr w:type="spellEnd"/>
      <w:r w:rsidRPr="00540119">
        <w:rPr>
          <w:rFonts w:ascii="Times New Roman" w:hAnsi="Times New Roman" w:cs="Times New Roman"/>
          <w:sz w:val="16"/>
          <w:szCs w:val="16"/>
          <w:shd w:val="clear" w:color="auto" w:fill="FFFFFF"/>
        </w:rPr>
        <w:t xml:space="preserve"> of </w:t>
      </w:r>
      <w:proofErr w:type="spellStart"/>
      <w:r w:rsidRPr="00540119">
        <w:rPr>
          <w:rFonts w:ascii="Times New Roman" w:hAnsi="Times New Roman" w:cs="Times New Roman"/>
          <w:sz w:val="16"/>
          <w:szCs w:val="16"/>
          <w:shd w:val="clear" w:color="auto" w:fill="FFFFFF"/>
        </w:rPr>
        <w:t>Crime</w:t>
      </w:r>
      <w:proofErr w:type="spellEnd"/>
      <w:r w:rsidRPr="00540119">
        <w:rPr>
          <w:rFonts w:ascii="Times New Roman" w:hAnsi="Times New Roman" w:cs="Times New Roman"/>
          <w:sz w:val="16"/>
          <w:szCs w:val="16"/>
          <w:shd w:val="clear" w:color="auto" w:fill="FFFFFF"/>
        </w:rPr>
        <w:t xml:space="preserve"> </w:t>
      </w:r>
      <w:proofErr w:type="spellStart"/>
      <w:r w:rsidRPr="00540119">
        <w:rPr>
          <w:rFonts w:ascii="Times New Roman" w:hAnsi="Times New Roman" w:cs="Times New Roman"/>
          <w:sz w:val="16"/>
          <w:szCs w:val="16"/>
          <w:shd w:val="clear" w:color="auto" w:fill="FFFFFF"/>
        </w:rPr>
        <w:t>and</w:t>
      </w:r>
      <w:proofErr w:type="spellEnd"/>
      <w:r w:rsidRPr="00540119">
        <w:rPr>
          <w:rFonts w:ascii="Times New Roman" w:hAnsi="Times New Roman" w:cs="Times New Roman"/>
          <w:sz w:val="16"/>
          <w:szCs w:val="16"/>
          <w:shd w:val="clear" w:color="auto" w:fill="FFFFFF"/>
        </w:rPr>
        <w:t xml:space="preserve"> </w:t>
      </w:r>
      <w:proofErr w:type="spellStart"/>
      <w:r w:rsidRPr="00540119">
        <w:rPr>
          <w:rFonts w:ascii="Times New Roman" w:hAnsi="Times New Roman" w:cs="Times New Roman"/>
          <w:sz w:val="16"/>
          <w:szCs w:val="16"/>
          <w:shd w:val="clear" w:color="auto" w:fill="FFFFFF"/>
        </w:rPr>
        <w:t>the</w:t>
      </w:r>
      <w:proofErr w:type="spellEnd"/>
      <w:r w:rsidRPr="00540119">
        <w:rPr>
          <w:rFonts w:ascii="Times New Roman" w:hAnsi="Times New Roman" w:cs="Times New Roman"/>
          <w:sz w:val="16"/>
          <w:szCs w:val="16"/>
          <w:shd w:val="clear" w:color="auto" w:fill="FFFFFF"/>
        </w:rPr>
        <w:t xml:space="preserve"> </w:t>
      </w:r>
      <w:proofErr w:type="spellStart"/>
      <w:r w:rsidRPr="00540119">
        <w:rPr>
          <w:rFonts w:ascii="Times New Roman" w:hAnsi="Times New Roman" w:cs="Times New Roman"/>
          <w:sz w:val="16"/>
          <w:szCs w:val="16"/>
          <w:shd w:val="clear" w:color="auto" w:fill="FFFFFF"/>
        </w:rPr>
        <w:t>Treatment</w:t>
      </w:r>
      <w:proofErr w:type="spellEnd"/>
      <w:r w:rsidRPr="00540119">
        <w:rPr>
          <w:rFonts w:ascii="Times New Roman" w:hAnsi="Times New Roman" w:cs="Times New Roman"/>
          <w:sz w:val="16"/>
          <w:szCs w:val="16"/>
          <w:shd w:val="clear" w:color="auto" w:fill="FFFFFF"/>
        </w:rPr>
        <w:t xml:space="preserve"> of </w:t>
      </w:r>
      <w:proofErr w:type="spellStart"/>
      <w:r w:rsidRPr="00540119">
        <w:rPr>
          <w:rFonts w:ascii="Times New Roman" w:hAnsi="Times New Roman" w:cs="Times New Roman"/>
          <w:sz w:val="16"/>
          <w:szCs w:val="16"/>
          <w:shd w:val="clear" w:color="auto" w:fill="FFFFFF"/>
        </w:rPr>
        <w:t>Offenders</w:t>
      </w:r>
      <w:proofErr w:type="spellEnd"/>
      <w:r w:rsidRPr="00540119">
        <w:rPr>
          <w:rFonts w:ascii="Times New Roman" w:hAnsi="Times New Roman" w:cs="Times New Roman"/>
          <w:sz w:val="16"/>
          <w:szCs w:val="16"/>
          <w:shd w:val="clear" w:color="auto" w:fill="FFFFFF"/>
        </w:rPr>
        <w:t xml:space="preserve"> </w:t>
      </w:r>
      <w:proofErr w:type="spellStart"/>
      <w:r w:rsidRPr="00540119">
        <w:rPr>
          <w:rFonts w:ascii="Times New Roman" w:hAnsi="Times New Roman" w:cs="Times New Roman"/>
          <w:sz w:val="16"/>
          <w:szCs w:val="16"/>
          <w:shd w:val="clear" w:color="auto" w:fill="FFFFFF"/>
        </w:rPr>
        <w:t>held</w:t>
      </w:r>
      <w:proofErr w:type="spellEnd"/>
      <w:r w:rsidRPr="00540119">
        <w:rPr>
          <w:rFonts w:ascii="Times New Roman" w:hAnsi="Times New Roman" w:cs="Times New Roman"/>
          <w:sz w:val="16"/>
          <w:szCs w:val="16"/>
          <w:shd w:val="clear" w:color="auto" w:fill="FFFFFF"/>
        </w:rPr>
        <w:t xml:space="preserve"> at Milan </w:t>
      </w:r>
      <w:proofErr w:type="spellStart"/>
      <w:r w:rsidRPr="00540119">
        <w:rPr>
          <w:rFonts w:ascii="Times New Roman" w:hAnsi="Times New Roman" w:cs="Times New Roman"/>
          <w:sz w:val="16"/>
          <w:szCs w:val="16"/>
          <w:shd w:val="clear" w:color="auto" w:fill="FFFFFF"/>
        </w:rPr>
        <w:t>from</w:t>
      </w:r>
      <w:proofErr w:type="spellEnd"/>
      <w:r w:rsidRPr="00540119">
        <w:rPr>
          <w:rFonts w:ascii="Times New Roman" w:hAnsi="Times New Roman" w:cs="Times New Roman"/>
          <w:sz w:val="16"/>
          <w:szCs w:val="16"/>
          <w:shd w:val="clear" w:color="auto" w:fill="FFFFFF"/>
        </w:rPr>
        <w:t xml:space="preserve"> 26 </w:t>
      </w:r>
      <w:proofErr w:type="spellStart"/>
      <w:r w:rsidRPr="00540119">
        <w:rPr>
          <w:rFonts w:ascii="Times New Roman" w:hAnsi="Times New Roman" w:cs="Times New Roman"/>
          <w:sz w:val="16"/>
          <w:szCs w:val="16"/>
          <w:shd w:val="clear" w:color="auto" w:fill="FFFFFF"/>
        </w:rPr>
        <w:t>August</w:t>
      </w:r>
      <w:proofErr w:type="spellEnd"/>
      <w:r w:rsidRPr="00540119">
        <w:rPr>
          <w:rFonts w:ascii="Times New Roman" w:hAnsi="Times New Roman" w:cs="Times New Roman"/>
          <w:sz w:val="16"/>
          <w:szCs w:val="16"/>
          <w:shd w:val="clear" w:color="auto" w:fill="FFFFFF"/>
        </w:rPr>
        <w:t xml:space="preserve"> </w:t>
      </w:r>
      <w:proofErr w:type="spellStart"/>
      <w:r w:rsidRPr="00540119">
        <w:rPr>
          <w:rFonts w:ascii="Times New Roman" w:hAnsi="Times New Roman" w:cs="Times New Roman"/>
          <w:sz w:val="16"/>
          <w:szCs w:val="16"/>
          <w:shd w:val="clear" w:color="auto" w:fill="FFFFFF"/>
        </w:rPr>
        <w:t>to</w:t>
      </w:r>
      <w:proofErr w:type="spellEnd"/>
      <w:r w:rsidRPr="00540119">
        <w:rPr>
          <w:rFonts w:ascii="Times New Roman" w:hAnsi="Times New Roman" w:cs="Times New Roman"/>
          <w:sz w:val="16"/>
          <w:szCs w:val="16"/>
          <w:shd w:val="clear" w:color="auto" w:fill="FFFFFF"/>
        </w:rPr>
        <w:t xml:space="preserve"> 6 </w:t>
      </w:r>
      <w:proofErr w:type="spellStart"/>
      <w:r w:rsidRPr="00540119">
        <w:rPr>
          <w:rFonts w:ascii="Times New Roman" w:hAnsi="Times New Roman" w:cs="Times New Roman"/>
          <w:sz w:val="16"/>
          <w:szCs w:val="16"/>
          <w:shd w:val="clear" w:color="auto" w:fill="FFFFFF"/>
        </w:rPr>
        <w:t>September</w:t>
      </w:r>
      <w:proofErr w:type="spellEnd"/>
      <w:r w:rsidRPr="00540119">
        <w:rPr>
          <w:rFonts w:ascii="Times New Roman" w:hAnsi="Times New Roman" w:cs="Times New Roman"/>
          <w:sz w:val="16"/>
          <w:szCs w:val="16"/>
          <w:shd w:val="clear" w:color="auto" w:fill="FFFFFF"/>
        </w:rPr>
        <w:t xml:space="preserve"> 1985 </w:t>
      </w:r>
      <w:proofErr w:type="spellStart"/>
      <w:r w:rsidRPr="00540119">
        <w:rPr>
          <w:rFonts w:ascii="Times New Roman" w:hAnsi="Times New Roman" w:cs="Times New Roman"/>
          <w:sz w:val="16"/>
          <w:szCs w:val="16"/>
          <w:shd w:val="clear" w:color="auto" w:fill="FFFFFF"/>
        </w:rPr>
        <w:t>and</w:t>
      </w:r>
      <w:proofErr w:type="spellEnd"/>
      <w:r w:rsidRPr="00540119">
        <w:rPr>
          <w:rFonts w:ascii="Times New Roman" w:hAnsi="Times New Roman" w:cs="Times New Roman"/>
          <w:sz w:val="16"/>
          <w:szCs w:val="16"/>
          <w:shd w:val="clear" w:color="auto" w:fill="FFFFFF"/>
        </w:rPr>
        <w:t xml:space="preserve"> </w:t>
      </w:r>
      <w:proofErr w:type="spellStart"/>
      <w:r w:rsidRPr="00540119">
        <w:rPr>
          <w:rFonts w:ascii="Times New Roman" w:hAnsi="Times New Roman" w:cs="Times New Roman"/>
          <w:sz w:val="16"/>
          <w:szCs w:val="16"/>
          <w:shd w:val="clear" w:color="auto" w:fill="FFFFFF"/>
        </w:rPr>
        <w:t>endorsed</w:t>
      </w:r>
      <w:proofErr w:type="spellEnd"/>
      <w:r w:rsidRPr="00540119">
        <w:rPr>
          <w:rFonts w:ascii="Times New Roman" w:hAnsi="Times New Roman" w:cs="Times New Roman"/>
          <w:sz w:val="16"/>
          <w:szCs w:val="16"/>
          <w:shd w:val="clear" w:color="auto" w:fill="FFFFFF"/>
        </w:rPr>
        <w:t xml:space="preserve"> </w:t>
      </w:r>
      <w:proofErr w:type="spellStart"/>
      <w:r w:rsidRPr="00540119">
        <w:rPr>
          <w:rFonts w:ascii="Times New Roman" w:hAnsi="Times New Roman" w:cs="Times New Roman"/>
          <w:sz w:val="16"/>
          <w:szCs w:val="16"/>
          <w:shd w:val="clear" w:color="auto" w:fill="FFFFFF"/>
        </w:rPr>
        <w:t>by</w:t>
      </w:r>
      <w:proofErr w:type="spellEnd"/>
      <w:r w:rsidRPr="00540119">
        <w:rPr>
          <w:rFonts w:ascii="Times New Roman" w:hAnsi="Times New Roman" w:cs="Times New Roman"/>
          <w:sz w:val="16"/>
          <w:szCs w:val="16"/>
          <w:shd w:val="clear" w:color="auto" w:fill="FFFFFF"/>
        </w:rPr>
        <w:t xml:space="preserve"> General Assembly </w:t>
      </w:r>
      <w:proofErr w:type="spellStart"/>
      <w:r w:rsidRPr="00540119">
        <w:rPr>
          <w:rFonts w:ascii="Times New Roman" w:hAnsi="Times New Roman" w:cs="Times New Roman"/>
          <w:sz w:val="16"/>
          <w:szCs w:val="16"/>
          <w:shd w:val="clear" w:color="auto" w:fill="FFFFFF"/>
        </w:rPr>
        <w:t>resolutions</w:t>
      </w:r>
      <w:proofErr w:type="spellEnd"/>
      <w:r w:rsidRPr="00540119">
        <w:rPr>
          <w:rFonts w:ascii="Times New Roman" w:hAnsi="Times New Roman" w:cs="Times New Roman"/>
          <w:sz w:val="16"/>
          <w:szCs w:val="16"/>
          <w:shd w:val="clear" w:color="auto" w:fill="FFFFFF"/>
        </w:rPr>
        <w:t xml:space="preserve"> 40/32 of 29 </w:t>
      </w:r>
      <w:proofErr w:type="spellStart"/>
      <w:r w:rsidRPr="00540119">
        <w:rPr>
          <w:rFonts w:ascii="Times New Roman" w:hAnsi="Times New Roman" w:cs="Times New Roman"/>
          <w:sz w:val="16"/>
          <w:szCs w:val="16"/>
          <w:shd w:val="clear" w:color="auto" w:fill="FFFFFF"/>
        </w:rPr>
        <w:t>November</w:t>
      </w:r>
      <w:proofErr w:type="spellEnd"/>
      <w:r w:rsidRPr="00540119">
        <w:rPr>
          <w:rFonts w:ascii="Times New Roman" w:hAnsi="Times New Roman" w:cs="Times New Roman"/>
          <w:sz w:val="16"/>
          <w:szCs w:val="16"/>
          <w:shd w:val="clear" w:color="auto" w:fill="FFFFFF"/>
        </w:rPr>
        <w:t xml:space="preserve"> 1985 </w:t>
      </w:r>
      <w:proofErr w:type="spellStart"/>
      <w:r w:rsidRPr="00540119">
        <w:rPr>
          <w:rFonts w:ascii="Times New Roman" w:hAnsi="Times New Roman" w:cs="Times New Roman"/>
          <w:sz w:val="16"/>
          <w:szCs w:val="16"/>
          <w:shd w:val="clear" w:color="auto" w:fill="FFFFFF"/>
        </w:rPr>
        <w:t>and</w:t>
      </w:r>
      <w:proofErr w:type="spellEnd"/>
      <w:r w:rsidRPr="00540119">
        <w:rPr>
          <w:rFonts w:ascii="Times New Roman" w:hAnsi="Times New Roman" w:cs="Times New Roman"/>
          <w:sz w:val="16"/>
          <w:szCs w:val="16"/>
          <w:shd w:val="clear" w:color="auto" w:fill="FFFFFF"/>
        </w:rPr>
        <w:t xml:space="preserve"> 40/146 of 13 </w:t>
      </w:r>
      <w:proofErr w:type="spellStart"/>
      <w:r w:rsidRPr="00540119">
        <w:rPr>
          <w:rFonts w:ascii="Times New Roman" w:hAnsi="Times New Roman" w:cs="Times New Roman"/>
          <w:sz w:val="16"/>
          <w:szCs w:val="16"/>
          <w:shd w:val="clear" w:color="auto" w:fill="FFFFFF"/>
        </w:rPr>
        <w:t>December</w:t>
      </w:r>
      <w:proofErr w:type="spellEnd"/>
      <w:r w:rsidRPr="00540119">
        <w:rPr>
          <w:rFonts w:ascii="Times New Roman" w:hAnsi="Times New Roman" w:cs="Times New Roman"/>
          <w:sz w:val="16"/>
          <w:szCs w:val="16"/>
          <w:shd w:val="clear" w:color="auto" w:fill="FFFFFF"/>
        </w:rPr>
        <w:t xml:space="preserve"> 1985.</w:t>
      </w:r>
    </w:p>
  </w:footnote>
  <w:footnote w:id="6">
    <w:p w:rsidR="00043816" w:rsidRPr="00540119" w:rsidRDefault="00043816" w:rsidP="00380001">
      <w:pPr>
        <w:pStyle w:val="FootnoteText"/>
        <w:jc w:val="both"/>
        <w:rPr>
          <w:rFonts w:ascii="Times New Roman" w:hAnsi="Times New Roman" w:cs="Times New Roman"/>
          <w:sz w:val="16"/>
          <w:szCs w:val="16"/>
        </w:rPr>
      </w:pPr>
      <w:r w:rsidRPr="00540119">
        <w:rPr>
          <w:rStyle w:val="FootnoteReference"/>
          <w:rFonts w:ascii="Times New Roman" w:hAnsi="Times New Roman" w:cs="Times New Roman"/>
          <w:sz w:val="16"/>
          <w:szCs w:val="16"/>
        </w:rPr>
        <w:footnoteRef/>
      </w:r>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Prepared</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by</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Petter</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Langseth</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Ph.D</w:t>
      </w:r>
      <w:proofErr w:type="spellEnd"/>
      <w:proofErr w:type="gramStart"/>
      <w:r w:rsidRPr="00540119">
        <w:rPr>
          <w:rFonts w:ascii="Times New Roman" w:hAnsi="Times New Roman" w:cs="Times New Roman"/>
          <w:sz w:val="16"/>
          <w:szCs w:val="16"/>
        </w:rPr>
        <w:t>.,</w:t>
      </w:r>
      <w:proofErr w:type="gram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Programme</w:t>
      </w:r>
      <w:proofErr w:type="spellEnd"/>
      <w:r w:rsidRPr="00540119">
        <w:rPr>
          <w:rFonts w:ascii="Times New Roman" w:hAnsi="Times New Roman" w:cs="Times New Roman"/>
          <w:sz w:val="16"/>
          <w:szCs w:val="16"/>
        </w:rPr>
        <w:t xml:space="preserve"> Manager </w:t>
      </w:r>
      <w:proofErr w:type="spellStart"/>
      <w:r w:rsidRPr="00540119">
        <w:rPr>
          <w:rFonts w:ascii="Times New Roman" w:hAnsi="Times New Roman" w:cs="Times New Roman"/>
          <w:sz w:val="16"/>
          <w:szCs w:val="16"/>
        </w:rPr>
        <w:t>and</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Oliver</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Stolpe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Associate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Expert</w:t>
      </w:r>
      <w:proofErr w:type="spellEnd"/>
      <w:r w:rsidRPr="00540119">
        <w:rPr>
          <w:rFonts w:ascii="Times New Roman" w:hAnsi="Times New Roman" w:cs="Times New Roman"/>
          <w:sz w:val="16"/>
          <w:szCs w:val="16"/>
        </w:rPr>
        <w:t xml:space="preserve">, </w:t>
      </w:r>
    </w:p>
    <w:p w:rsidR="00043816" w:rsidRPr="00540119" w:rsidRDefault="00043816" w:rsidP="00380001">
      <w:pPr>
        <w:pStyle w:val="FootnoteText"/>
        <w:jc w:val="both"/>
        <w:rPr>
          <w:rFonts w:ascii="Times New Roman" w:hAnsi="Times New Roman" w:cs="Times New Roman"/>
          <w:sz w:val="16"/>
          <w:szCs w:val="16"/>
        </w:rPr>
      </w:pPr>
      <w:r w:rsidRPr="00540119">
        <w:rPr>
          <w:rFonts w:ascii="Times New Roman" w:hAnsi="Times New Roman" w:cs="Times New Roman"/>
          <w:sz w:val="16"/>
          <w:szCs w:val="16"/>
        </w:rPr>
        <w:t xml:space="preserve">United Nations Global </w:t>
      </w:r>
      <w:proofErr w:type="spellStart"/>
      <w:r w:rsidRPr="00540119">
        <w:rPr>
          <w:rFonts w:ascii="Times New Roman" w:hAnsi="Times New Roman" w:cs="Times New Roman"/>
          <w:sz w:val="16"/>
          <w:szCs w:val="16"/>
        </w:rPr>
        <w:t>Programme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against</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Corruption</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Centre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for</w:t>
      </w:r>
      <w:proofErr w:type="spellEnd"/>
      <w:r w:rsidRPr="00540119">
        <w:rPr>
          <w:rFonts w:ascii="Times New Roman" w:hAnsi="Times New Roman" w:cs="Times New Roman"/>
          <w:sz w:val="16"/>
          <w:szCs w:val="16"/>
        </w:rPr>
        <w:t xml:space="preserve"> International </w:t>
      </w:r>
      <w:proofErr w:type="spellStart"/>
      <w:r w:rsidRPr="00540119">
        <w:rPr>
          <w:rFonts w:ascii="Times New Roman" w:hAnsi="Times New Roman" w:cs="Times New Roman"/>
          <w:sz w:val="16"/>
          <w:szCs w:val="16"/>
        </w:rPr>
        <w:t>Crime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Prevention</w:t>
      </w:r>
      <w:proofErr w:type="spellEnd"/>
      <w:r w:rsidRPr="00540119">
        <w:rPr>
          <w:rFonts w:ascii="Times New Roman" w:hAnsi="Times New Roman" w:cs="Times New Roman"/>
          <w:sz w:val="16"/>
          <w:szCs w:val="16"/>
        </w:rPr>
        <w:t xml:space="preserve">, </w:t>
      </w:r>
    </w:p>
    <w:p w:rsidR="00043816" w:rsidRPr="00540119" w:rsidRDefault="00043816" w:rsidP="00380001">
      <w:pPr>
        <w:pStyle w:val="FootnoteText"/>
        <w:jc w:val="both"/>
        <w:rPr>
          <w:rFonts w:ascii="Times New Roman" w:hAnsi="Times New Roman" w:cs="Times New Roman"/>
          <w:sz w:val="16"/>
          <w:szCs w:val="16"/>
        </w:rPr>
      </w:pPr>
      <w:r w:rsidRPr="00540119">
        <w:rPr>
          <w:rFonts w:ascii="Times New Roman" w:hAnsi="Times New Roman" w:cs="Times New Roman"/>
          <w:sz w:val="16"/>
          <w:szCs w:val="16"/>
        </w:rPr>
        <w:t xml:space="preserve">Office </w:t>
      </w:r>
      <w:proofErr w:type="spellStart"/>
      <w:r w:rsidRPr="00540119">
        <w:rPr>
          <w:rFonts w:ascii="Times New Roman" w:hAnsi="Times New Roman" w:cs="Times New Roman"/>
          <w:sz w:val="16"/>
          <w:szCs w:val="16"/>
        </w:rPr>
        <w:t>for</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Drug</w:t>
      </w:r>
      <w:proofErr w:type="spellEnd"/>
      <w:r w:rsidRPr="00540119">
        <w:rPr>
          <w:rFonts w:ascii="Times New Roman" w:hAnsi="Times New Roman" w:cs="Times New Roman"/>
          <w:sz w:val="16"/>
          <w:szCs w:val="16"/>
        </w:rPr>
        <w:t xml:space="preserve"> Control </w:t>
      </w:r>
      <w:proofErr w:type="spellStart"/>
      <w:r w:rsidRPr="00540119">
        <w:rPr>
          <w:rFonts w:ascii="Times New Roman" w:hAnsi="Times New Roman" w:cs="Times New Roman"/>
          <w:sz w:val="16"/>
          <w:szCs w:val="16"/>
        </w:rPr>
        <w:t>and</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Crime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Prevention</w:t>
      </w:r>
      <w:proofErr w:type="spellEnd"/>
      <w:r w:rsidRPr="00540119">
        <w:rPr>
          <w:rFonts w:ascii="Times New Roman" w:hAnsi="Times New Roman" w:cs="Times New Roman"/>
          <w:sz w:val="16"/>
          <w:szCs w:val="16"/>
        </w:rPr>
        <w:t xml:space="preserve">, United Nations Office at </w:t>
      </w:r>
      <w:proofErr w:type="spellStart"/>
      <w:r w:rsidRPr="00540119">
        <w:rPr>
          <w:rFonts w:ascii="Times New Roman" w:hAnsi="Times New Roman" w:cs="Times New Roman"/>
          <w:sz w:val="16"/>
          <w:szCs w:val="16"/>
        </w:rPr>
        <w:t>Vienna</w:t>
      </w:r>
      <w:proofErr w:type="spellEnd"/>
      <w:r w:rsidRPr="00540119">
        <w:rPr>
          <w:rFonts w:ascii="Times New Roman" w:hAnsi="Times New Roman" w:cs="Times New Roman"/>
          <w:sz w:val="16"/>
          <w:szCs w:val="16"/>
        </w:rPr>
        <w:t xml:space="preserve">, 20 </w:t>
      </w:r>
      <w:proofErr w:type="spellStart"/>
      <w:r w:rsidRPr="00540119">
        <w:rPr>
          <w:rFonts w:ascii="Times New Roman" w:hAnsi="Times New Roman" w:cs="Times New Roman"/>
          <w:sz w:val="16"/>
          <w:szCs w:val="16"/>
        </w:rPr>
        <w:t>December</w:t>
      </w:r>
      <w:proofErr w:type="spellEnd"/>
      <w:r w:rsidRPr="00540119">
        <w:rPr>
          <w:rFonts w:ascii="Times New Roman" w:hAnsi="Times New Roman" w:cs="Times New Roman"/>
          <w:sz w:val="16"/>
          <w:szCs w:val="16"/>
        </w:rPr>
        <w:t xml:space="preserve"> 2000, </w:t>
      </w:r>
    </w:p>
    <w:p w:rsidR="00043816" w:rsidRPr="00540119" w:rsidRDefault="00043816" w:rsidP="00380001">
      <w:pPr>
        <w:pStyle w:val="FootnoteText"/>
        <w:jc w:val="both"/>
        <w:rPr>
          <w:rFonts w:ascii="Times New Roman" w:hAnsi="Times New Roman" w:cs="Times New Roman"/>
          <w:sz w:val="16"/>
          <w:szCs w:val="16"/>
        </w:rPr>
      </w:pPr>
      <w:proofErr w:type="spellStart"/>
      <w:r w:rsidRPr="00540119">
        <w:rPr>
          <w:rFonts w:ascii="Times New Roman" w:hAnsi="Times New Roman" w:cs="Times New Roman"/>
          <w:sz w:val="16"/>
          <w:szCs w:val="16"/>
        </w:rPr>
        <w:t>for</w:t>
      </w:r>
      <w:proofErr w:type="spellEnd"/>
      <w:r w:rsidRPr="00540119">
        <w:rPr>
          <w:rFonts w:ascii="Times New Roman" w:hAnsi="Times New Roman" w:cs="Times New Roman"/>
          <w:sz w:val="16"/>
          <w:szCs w:val="16"/>
        </w:rPr>
        <w:t xml:space="preserve"> CIJL Yearbook, 2000.</w:t>
      </w:r>
    </w:p>
  </w:footnote>
  <w:footnote w:id="7">
    <w:p w:rsidR="00043816" w:rsidRPr="00540119" w:rsidRDefault="00043816" w:rsidP="00C039B1">
      <w:pPr>
        <w:pStyle w:val="FootnoteText"/>
        <w:jc w:val="both"/>
        <w:rPr>
          <w:rFonts w:ascii="Times New Roman" w:hAnsi="Times New Roman" w:cs="Times New Roman"/>
          <w:sz w:val="16"/>
          <w:szCs w:val="16"/>
        </w:rPr>
      </w:pPr>
      <w:r w:rsidRPr="00540119">
        <w:rPr>
          <w:rStyle w:val="FootnoteReference"/>
          <w:rFonts w:ascii="Times New Roman" w:hAnsi="Times New Roman" w:cs="Times New Roman"/>
          <w:sz w:val="16"/>
          <w:szCs w:val="16"/>
        </w:rPr>
        <w:footnoteRef/>
      </w:r>
      <w:r w:rsidRPr="00540119">
        <w:rPr>
          <w:rFonts w:ascii="Times New Roman" w:hAnsi="Times New Roman" w:cs="Times New Roman"/>
          <w:sz w:val="16"/>
          <w:szCs w:val="16"/>
        </w:rPr>
        <w:t xml:space="preserve"> </w:t>
      </w:r>
      <w:r w:rsidRPr="00540119">
        <w:rPr>
          <w:rFonts w:ascii="Times New Roman" w:hAnsi="Times New Roman" w:cs="Times New Roman"/>
          <w:b/>
          <w:sz w:val="16"/>
          <w:szCs w:val="16"/>
        </w:rPr>
        <w:t>“</w:t>
      </w:r>
      <w:r w:rsidRPr="00540119">
        <w:rPr>
          <w:rStyle w:val="Strong"/>
          <w:rFonts w:ascii="Times New Roman" w:hAnsi="Times New Roman" w:cs="Times New Roman"/>
          <w:b w:val="0"/>
          <w:sz w:val="16"/>
          <w:szCs w:val="16"/>
          <w:shd w:val="clear" w:color="auto" w:fill="FFFFFF"/>
        </w:rPr>
        <w:t xml:space="preserve">Framework </w:t>
      </w:r>
      <w:proofErr w:type="spellStart"/>
      <w:r w:rsidRPr="00540119">
        <w:rPr>
          <w:rStyle w:val="Strong"/>
          <w:rFonts w:ascii="Times New Roman" w:hAnsi="Times New Roman" w:cs="Times New Roman"/>
          <w:b w:val="0"/>
          <w:sz w:val="16"/>
          <w:szCs w:val="16"/>
          <w:shd w:val="clear" w:color="auto" w:fill="FFFFFF"/>
        </w:rPr>
        <w:t>for</w:t>
      </w:r>
      <w:proofErr w:type="spellEnd"/>
      <w:r w:rsidRPr="00540119">
        <w:rPr>
          <w:rStyle w:val="Strong"/>
          <w:rFonts w:ascii="Times New Roman" w:hAnsi="Times New Roman" w:cs="Times New Roman"/>
          <w:b w:val="0"/>
          <w:sz w:val="16"/>
          <w:szCs w:val="16"/>
          <w:shd w:val="clear" w:color="auto" w:fill="FFFFFF"/>
        </w:rPr>
        <w:t xml:space="preserve"> </w:t>
      </w:r>
      <w:proofErr w:type="spellStart"/>
      <w:r w:rsidRPr="00540119">
        <w:rPr>
          <w:rStyle w:val="Strong"/>
          <w:rFonts w:ascii="Times New Roman" w:hAnsi="Times New Roman" w:cs="Times New Roman"/>
          <w:b w:val="0"/>
          <w:sz w:val="16"/>
          <w:szCs w:val="16"/>
          <w:shd w:val="clear" w:color="auto" w:fill="FFFFFF"/>
        </w:rPr>
        <w:t>Commonwealth</w:t>
      </w:r>
      <w:proofErr w:type="spellEnd"/>
      <w:r w:rsidRPr="00540119">
        <w:rPr>
          <w:rStyle w:val="Strong"/>
          <w:rFonts w:ascii="Times New Roman" w:hAnsi="Times New Roman" w:cs="Times New Roman"/>
          <w:b w:val="0"/>
          <w:sz w:val="16"/>
          <w:szCs w:val="16"/>
          <w:shd w:val="clear" w:color="auto" w:fill="FFFFFF"/>
        </w:rPr>
        <w:t xml:space="preserve"> </w:t>
      </w:r>
      <w:proofErr w:type="spellStart"/>
      <w:r w:rsidRPr="00540119">
        <w:rPr>
          <w:rStyle w:val="Strong"/>
          <w:rFonts w:ascii="Times New Roman" w:hAnsi="Times New Roman" w:cs="Times New Roman"/>
          <w:b w:val="0"/>
          <w:sz w:val="16"/>
          <w:szCs w:val="16"/>
          <w:shd w:val="clear" w:color="auto" w:fill="FFFFFF"/>
        </w:rPr>
        <w:t>Principles</w:t>
      </w:r>
      <w:proofErr w:type="spellEnd"/>
      <w:r w:rsidRPr="00540119">
        <w:rPr>
          <w:rStyle w:val="Strong"/>
          <w:rFonts w:ascii="Times New Roman" w:hAnsi="Times New Roman" w:cs="Times New Roman"/>
          <w:b w:val="0"/>
          <w:sz w:val="16"/>
          <w:szCs w:val="16"/>
          <w:shd w:val="clear" w:color="auto" w:fill="FFFFFF"/>
        </w:rPr>
        <w:t xml:space="preserve"> on </w:t>
      </w:r>
      <w:proofErr w:type="spellStart"/>
      <w:r w:rsidRPr="00540119">
        <w:rPr>
          <w:rStyle w:val="Strong"/>
          <w:rFonts w:ascii="Times New Roman" w:hAnsi="Times New Roman" w:cs="Times New Roman"/>
          <w:b w:val="0"/>
          <w:sz w:val="16"/>
          <w:szCs w:val="16"/>
          <w:shd w:val="clear" w:color="auto" w:fill="FFFFFF"/>
        </w:rPr>
        <w:t>Promoting</w:t>
      </w:r>
      <w:proofErr w:type="spellEnd"/>
      <w:r w:rsidRPr="00540119">
        <w:rPr>
          <w:rStyle w:val="Strong"/>
          <w:rFonts w:ascii="Times New Roman" w:hAnsi="Times New Roman" w:cs="Times New Roman"/>
          <w:b w:val="0"/>
          <w:sz w:val="16"/>
          <w:szCs w:val="16"/>
          <w:shd w:val="clear" w:color="auto" w:fill="FFFFFF"/>
        </w:rPr>
        <w:t xml:space="preserve"> </w:t>
      </w:r>
      <w:proofErr w:type="spellStart"/>
      <w:r w:rsidRPr="00540119">
        <w:rPr>
          <w:rStyle w:val="Strong"/>
          <w:rFonts w:ascii="Times New Roman" w:hAnsi="Times New Roman" w:cs="Times New Roman"/>
          <w:b w:val="0"/>
          <w:sz w:val="16"/>
          <w:szCs w:val="16"/>
          <w:shd w:val="clear" w:color="auto" w:fill="FFFFFF"/>
        </w:rPr>
        <w:t>Good</w:t>
      </w:r>
      <w:proofErr w:type="spellEnd"/>
      <w:r w:rsidRPr="00540119">
        <w:rPr>
          <w:rStyle w:val="Strong"/>
          <w:rFonts w:ascii="Times New Roman" w:hAnsi="Times New Roman" w:cs="Times New Roman"/>
          <w:b w:val="0"/>
          <w:sz w:val="16"/>
          <w:szCs w:val="16"/>
          <w:shd w:val="clear" w:color="auto" w:fill="FFFFFF"/>
        </w:rPr>
        <w:t xml:space="preserve"> </w:t>
      </w:r>
      <w:proofErr w:type="spellStart"/>
      <w:r w:rsidRPr="00540119">
        <w:rPr>
          <w:rStyle w:val="Strong"/>
          <w:rFonts w:ascii="Times New Roman" w:hAnsi="Times New Roman" w:cs="Times New Roman"/>
          <w:b w:val="0"/>
          <w:sz w:val="16"/>
          <w:szCs w:val="16"/>
          <w:shd w:val="clear" w:color="auto" w:fill="FFFFFF"/>
        </w:rPr>
        <w:t>Governance</w:t>
      </w:r>
      <w:proofErr w:type="spellEnd"/>
      <w:r w:rsidRPr="00540119">
        <w:rPr>
          <w:rStyle w:val="Strong"/>
          <w:rFonts w:ascii="Times New Roman" w:hAnsi="Times New Roman" w:cs="Times New Roman"/>
          <w:b w:val="0"/>
          <w:sz w:val="16"/>
          <w:szCs w:val="16"/>
          <w:shd w:val="clear" w:color="auto" w:fill="FFFFFF"/>
        </w:rPr>
        <w:t xml:space="preserve"> </w:t>
      </w:r>
      <w:proofErr w:type="spellStart"/>
      <w:r w:rsidRPr="00540119">
        <w:rPr>
          <w:rStyle w:val="Strong"/>
          <w:rFonts w:ascii="Times New Roman" w:hAnsi="Times New Roman" w:cs="Times New Roman"/>
          <w:b w:val="0"/>
          <w:sz w:val="16"/>
          <w:szCs w:val="16"/>
          <w:shd w:val="clear" w:color="auto" w:fill="FFFFFF"/>
        </w:rPr>
        <w:t>and</w:t>
      </w:r>
      <w:proofErr w:type="spellEnd"/>
      <w:r w:rsidRPr="00540119">
        <w:rPr>
          <w:rStyle w:val="Strong"/>
          <w:rFonts w:ascii="Times New Roman" w:hAnsi="Times New Roman" w:cs="Times New Roman"/>
          <w:b w:val="0"/>
          <w:sz w:val="16"/>
          <w:szCs w:val="16"/>
          <w:shd w:val="clear" w:color="auto" w:fill="FFFFFF"/>
        </w:rPr>
        <w:t xml:space="preserve"> </w:t>
      </w:r>
      <w:proofErr w:type="spellStart"/>
      <w:r w:rsidRPr="00540119">
        <w:rPr>
          <w:rStyle w:val="Strong"/>
          <w:rFonts w:ascii="Times New Roman" w:hAnsi="Times New Roman" w:cs="Times New Roman"/>
          <w:b w:val="0"/>
          <w:sz w:val="16"/>
          <w:szCs w:val="16"/>
          <w:shd w:val="clear" w:color="auto" w:fill="FFFFFF"/>
        </w:rPr>
        <w:t>Combating</w:t>
      </w:r>
      <w:proofErr w:type="spellEnd"/>
      <w:r w:rsidRPr="00540119">
        <w:rPr>
          <w:rStyle w:val="Strong"/>
          <w:rFonts w:ascii="Times New Roman" w:hAnsi="Times New Roman" w:cs="Times New Roman"/>
          <w:b w:val="0"/>
          <w:sz w:val="16"/>
          <w:szCs w:val="16"/>
          <w:shd w:val="clear" w:color="auto" w:fill="FFFFFF"/>
        </w:rPr>
        <w:t xml:space="preserve"> </w:t>
      </w:r>
      <w:proofErr w:type="spellStart"/>
      <w:r w:rsidRPr="00540119">
        <w:rPr>
          <w:rStyle w:val="Strong"/>
          <w:rFonts w:ascii="Times New Roman" w:hAnsi="Times New Roman" w:cs="Times New Roman"/>
          <w:b w:val="0"/>
          <w:sz w:val="16"/>
          <w:szCs w:val="16"/>
          <w:shd w:val="clear" w:color="auto" w:fill="FFFFFF"/>
        </w:rPr>
        <w:t>Corruption</w:t>
      </w:r>
      <w:proofErr w:type="spellEnd"/>
      <w:r w:rsidRPr="00540119">
        <w:rPr>
          <w:rStyle w:val="Strong"/>
          <w:rFonts w:ascii="Times New Roman" w:hAnsi="Times New Roman" w:cs="Times New Roman"/>
          <w:b w:val="0"/>
          <w:sz w:val="16"/>
          <w:szCs w:val="16"/>
          <w:shd w:val="clear" w:color="auto" w:fill="FFFFFF"/>
        </w:rPr>
        <w:t>”</w:t>
      </w:r>
    </w:p>
  </w:footnote>
  <w:footnote w:id="8">
    <w:p w:rsidR="00043816" w:rsidRPr="00540119" w:rsidRDefault="00043816" w:rsidP="00C039B1">
      <w:pPr>
        <w:pStyle w:val="FootnoteText"/>
        <w:jc w:val="both"/>
        <w:rPr>
          <w:rFonts w:ascii="Times New Roman" w:hAnsi="Times New Roman" w:cs="Times New Roman"/>
          <w:sz w:val="16"/>
          <w:szCs w:val="16"/>
        </w:rPr>
      </w:pPr>
      <w:r w:rsidRPr="00540119">
        <w:rPr>
          <w:rStyle w:val="FootnoteReference"/>
          <w:rFonts w:ascii="Times New Roman" w:hAnsi="Times New Roman" w:cs="Times New Roman"/>
          <w:sz w:val="16"/>
          <w:szCs w:val="16"/>
        </w:rPr>
        <w:footnoteRef/>
      </w:r>
      <w:r w:rsidRPr="00540119">
        <w:rPr>
          <w:rFonts w:ascii="Times New Roman" w:hAnsi="Times New Roman" w:cs="Times New Roman"/>
          <w:sz w:val="16"/>
          <w:szCs w:val="16"/>
        </w:rPr>
        <w:t xml:space="preserve"> Center </w:t>
      </w:r>
      <w:proofErr w:type="spellStart"/>
      <w:r w:rsidRPr="00540119">
        <w:rPr>
          <w:rFonts w:ascii="Times New Roman" w:hAnsi="Times New Roman" w:cs="Times New Roman"/>
          <w:sz w:val="16"/>
          <w:szCs w:val="16"/>
        </w:rPr>
        <w:t>for</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the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Independence</w:t>
      </w:r>
      <w:proofErr w:type="spellEnd"/>
      <w:r w:rsidRPr="00540119">
        <w:rPr>
          <w:rFonts w:ascii="Times New Roman" w:hAnsi="Times New Roman" w:cs="Times New Roman"/>
          <w:sz w:val="16"/>
          <w:szCs w:val="16"/>
        </w:rPr>
        <w:t xml:space="preserve"> of </w:t>
      </w:r>
      <w:proofErr w:type="spellStart"/>
      <w:r w:rsidRPr="00540119">
        <w:rPr>
          <w:rFonts w:ascii="Times New Roman" w:hAnsi="Times New Roman" w:cs="Times New Roman"/>
          <w:sz w:val="16"/>
          <w:szCs w:val="16"/>
        </w:rPr>
        <w:t>the</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Judges</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and</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Lawyers</w:t>
      </w:r>
      <w:proofErr w:type="spellEnd"/>
      <w:r w:rsidRPr="00540119">
        <w:rPr>
          <w:rFonts w:ascii="Times New Roman" w:hAnsi="Times New Roman" w:cs="Times New Roman"/>
          <w:sz w:val="16"/>
          <w:szCs w:val="16"/>
        </w:rPr>
        <w:t xml:space="preserve"> (CIJL)</w:t>
      </w:r>
    </w:p>
  </w:footnote>
  <w:footnote w:id="9">
    <w:p w:rsidR="00043816" w:rsidRPr="00540119" w:rsidRDefault="00043816" w:rsidP="00C039B1">
      <w:pPr>
        <w:pStyle w:val="NormalWeb"/>
        <w:shd w:val="clear" w:color="auto" w:fill="FFFFFF"/>
        <w:spacing w:before="0" w:beforeAutospacing="0" w:after="0" w:afterAutospacing="0"/>
        <w:jc w:val="both"/>
        <w:rPr>
          <w:color w:val="000000"/>
          <w:sz w:val="16"/>
          <w:szCs w:val="16"/>
        </w:rPr>
      </w:pPr>
      <w:r w:rsidRPr="00540119">
        <w:rPr>
          <w:rStyle w:val="FootnoteReference"/>
          <w:sz w:val="16"/>
          <w:szCs w:val="16"/>
        </w:rPr>
        <w:footnoteRef/>
      </w:r>
      <w:r w:rsidRPr="00540119">
        <w:rPr>
          <w:rStyle w:val="Strong"/>
          <w:color w:val="000000"/>
          <w:sz w:val="16"/>
          <w:szCs w:val="16"/>
        </w:rPr>
        <w:t>“</w:t>
      </w:r>
      <w:proofErr w:type="spellStart"/>
      <w:r w:rsidRPr="00540119">
        <w:rPr>
          <w:rStyle w:val="Strong"/>
          <w:b w:val="0"/>
          <w:color w:val="000000"/>
          <w:sz w:val="16"/>
          <w:szCs w:val="16"/>
        </w:rPr>
        <w:t>The</w:t>
      </w:r>
      <w:proofErr w:type="spellEnd"/>
      <w:r w:rsidRPr="00540119">
        <w:rPr>
          <w:rStyle w:val="Strong"/>
          <w:b w:val="0"/>
          <w:color w:val="000000"/>
          <w:sz w:val="16"/>
          <w:szCs w:val="16"/>
        </w:rPr>
        <w:t xml:space="preserve"> </w:t>
      </w:r>
      <w:proofErr w:type="spellStart"/>
      <w:r w:rsidRPr="00540119">
        <w:rPr>
          <w:rStyle w:val="Strong"/>
          <w:b w:val="0"/>
          <w:color w:val="000000"/>
          <w:sz w:val="16"/>
          <w:szCs w:val="16"/>
        </w:rPr>
        <w:t>Policy</w:t>
      </w:r>
      <w:proofErr w:type="spellEnd"/>
      <w:r w:rsidRPr="00540119">
        <w:rPr>
          <w:rStyle w:val="Strong"/>
          <w:b w:val="0"/>
          <w:color w:val="000000"/>
          <w:sz w:val="16"/>
          <w:szCs w:val="16"/>
        </w:rPr>
        <w:t xml:space="preserve"> Framework </w:t>
      </w:r>
      <w:proofErr w:type="spellStart"/>
      <w:r w:rsidRPr="00540119">
        <w:rPr>
          <w:rStyle w:val="Strong"/>
          <w:b w:val="0"/>
          <w:color w:val="000000"/>
          <w:sz w:val="16"/>
          <w:szCs w:val="16"/>
        </w:rPr>
        <w:t>for</w:t>
      </w:r>
      <w:proofErr w:type="spellEnd"/>
      <w:r w:rsidRPr="00540119">
        <w:rPr>
          <w:rStyle w:val="Strong"/>
          <w:b w:val="0"/>
          <w:color w:val="000000"/>
          <w:sz w:val="16"/>
          <w:szCs w:val="16"/>
        </w:rPr>
        <w:t xml:space="preserve"> </w:t>
      </w:r>
      <w:proofErr w:type="spellStart"/>
      <w:r w:rsidRPr="00540119">
        <w:rPr>
          <w:rStyle w:val="Strong"/>
          <w:b w:val="0"/>
          <w:color w:val="000000"/>
          <w:sz w:val="16"/>
          <w:szCs w:val="16"/>
        </w:rPr>
        <w:t>Preventing</w:t>
      </w:r>
      <w:proofErr w:type="spellEnd"/>
      <w:r w:rsidRPr="00540119">
        <w:rPr>
          <w:rStyle w:val="Strong"/>
          <w:b w:val="0"/>
          <w:color w:val="000000"/>
          <w:sz w:val="16"/>
          <w:szCs w:val="16"/>
        </w:rPr>
        <w:t xml:space="preserve"> </w:t>
      </w:r>
      <w:proofErr w:type="spellStart"/>
      <w:r w:rsidRPr="00540119">
        <w:rPr>
          <w:rStyle w:val="Strong"/>
          <w:b w:val="0"/>
          <w:color w:val="000000"/>
          <w:sz w:val="16"/>
          <w:szCs w:val="16"/>
        </w:rPr>
        <w:t>and</w:t>
      </w:r>
      <w:proofErr w:type="spellEnd"/>
      <w:r w:rsidRPr="00540119">
        <w:rPr>
          <w:rStyle w:val="Strong"/>
          <w:b w:val="0"/>
          <w:color w:val="000000"/>
          <w:sz w:val="16"/>
          <w:szCs w:val="16"/>
        </w:rPr>
        <w:t xml:space="preserve"> </w:t>
      </w:r>
      <w:proofErr w:type="spellStart"/>
      <w:r w:rsidRPr="00540119">
        <w:rPr>
          <w:rStyle w:val="Strong"/>
          <w:b w:val="0"/>
          <w:color w:val="000000"/>
          <w:sz w:val="16"/>
          <w:szCs w:val="16"/>
        </w:rPr>
        <w:t>Eliminating</w:t>
      </w:r>
      <w:proofErr w:type="spellEnd"/>
      <w:r w:rsidRPr="00540119">
        <w:rPr>
          <w:rStyle w:val="Strong"/>
          <w:b w:val="0"/>
          <w:color w:val="000000"/>
          <w:sz w:val="16"/>
          <w:szCs w:val="16"/>
        </w:rPr>
        <w:t xml:space="preserve"> </w:t>
      </w:r>
      <w:proofErr w:type="spellStart"/>
      <w:r w:rsidRPr="00540119">
        <w:rPr>
          <w:rStyle w:val="Strong"/>
          <w:b w:val="0"/>
          <w:color w:val="000000"/>
          <w:sz w:val="16"/>
          <w:szCs w:val="16"/>
        </w:rPr>
        <w:t>Corruption</w:t>
      </w:r>
      <w:proofErr w:type="spellEnd"/>
      <w:r w:rsidRPr="00540119">
        <w:rPr>
          <w:rStyle w:val="Strong"/>
          <w:b w:val="0"/>
          <w:color w:val="000000"/>
          <w:sz w:val="16"/>
          <w:szCs w:val="16"/>
        </w:rPr>
        <w:t xml:space="preserve"> </w:t>
      </w:r>
      <w:proofErr w:type="spellStart"/>
      <w:r w:rsidRPr="00540119">
        <w:rPr>
          <w:rStyle w:val="Strong"/>
          <w:b w:val="0"/>
          <w:color w:val="000000"/>
          <w:sz w:val="16"/>
          <w:szCs w:val="16"/>
        </w:rPr>
        <w:t>and</w:t>
      </w:r>
      <w:proofErr w:type="spellEnd"/>
      <w:r w:rsidRPr="00540119">
        <w:rPr>
          <w:rStyle w:val="Strong"/>
          <w:b w:val="0"/>
          <w:color w:val="000000"/>
          <w:sz w:val="16"/>
          <w:szCs w:val="16"/>
        </w:rPr>
        <w:t xml:space="preserve"> </w:t>
      </w:r>
      <w:proofErr w:type="spellStart"/>
      <w:r w:rsidRPr="00540119">
        <w:rPr>
          <w:rStyle w:val="Strong"/>
          <w:b w:val="0"/>
          <w:color w:val="000000"/>
          <w:sz w:val="16"/>
          <w:szCs w:val="16"/>
        </w:rPr>
        <w:t>Ensuring</w:t>
      </w:r>
      <w:proofErr w:type="spellEnd"/>
      <w:r w:rsidRPr="00540119">
        <w:rPr>
          <w:rStyle w:val="Strong"/>
          <w:b w:val="0"/>
          <w:color w:val="000000"/>
          <w:sz w:val="16"/>
          <w:szCs w:val="16"/>
        </w:rPr>
        <w:t xml:space="preserve"> </w:t>
      </w:r>
      <w:proofErr w:type="spellStart"/>
      <w:r w:rsidRPr="00540119">
        <w:rPr>
          <w:rStyle w:val="Strong"/>
          <w:b w:val="0"/>
          <w:color w:val="000000"/>
          <w:sz w:val="16"/>
          <w:szCs w:val="16"/>
        </w:rPr>
        <w:t>the</w:t>
      </w:r>
      <w:proofErr w:type="spellEnd"/>
      <w:r w:rsidRPr="00540119">
        <w:rPr>
          <w:rStyle w:val="Strong"/>
          <w:b w:val="0"/>
          <w:color w:val="000000"/>
          <w:sz w:val="16"/>
          <w:szCs w:val="16"/>
        </w:rPr>
        <w:t xml:space="preserve"> </w:t>
      </w:r>
      <w:proofErr w:type="spellStart"/>
      <w:r w:rsidRPr="00540119">
        <w:rPr>
          <w:rStyle w:val="Strong"/>
          <w:b w:val="0"/>
          <w:color w:val="000000"/>
          <w:sz w:val="16"/>
          <w:szCs w:val="16"/>
        </w:rPr>
        <w:t>Impartiality</w:t>
      </w:r>
      <w:proofErr w:type="spellEnd"/>
      <w:r w:rsidRPr="00540119">
        <w:rPr>
          <w:rStyle w:val="Strong"/>
          <w:b w:val="0"/>
          <w:color w:val="000000"/>
          <w:sz w:val="16"/>
          <w:szCs w:val="16"/>
        </w:rPr>
        <w:t xml:space="preserve"> of </w:t>
      </w:r>
      <w:proofErr w:type="spellStart"/>
      <w:r w:rsidRPr="00540119">
        <w:rPr>
          <w:rStyle w:val="Strong"/>
          <w:b w:val="0"/>
          <w:color w:val="000000"/>
          <w:sz w:val="16"/>
          <w:szCs w:val="16"/>
        </w:rPr>
        <w:t>the</w:t>
      </w:r>
      <w:proofErr w:type="spellEnd"/>
      <w:r w:rsidRPr="00540119">
        <w:rPr>
          <w:rStyle w:val="Strong"/>
          <w:b w:val="0"/>
          <w:color w:val="000000"/>
          <w:sz w:val="16"/>
          <w:szCs w:val="16"/>
        </w:rPr>
        <w:t xml:space="preserve"> </w:t>
      </w:r>
      <w:proofErr w:type="spellStart"/>
      <w:r w:rsidRPr="00540119">
        <w:rPr>
          <w:rStyle w:val="Strong"/>
          <w:b w:val="0"/>
          <w:color w:val="000000"/>
          <w:sz w:val="16"/>
          <w:szCs w:val="16"/>
        </w:rPr>
        <w:t>Judicial</w:t>
      </w:r>
      <w:proofErr w:type="spellEnd"/>
      <w:r w:rsidRPr="00540119">
        <w:rPr>
          <w:rStyle w:val="Strong"/>
          <w:b w:val="0"/>
          <w:color w:val="000000"/>
          <w:sz w:val="16"/>
          <w:szCs w:val="16"/>
        </w:rPr>
        <w:t xml:space="preserve"> </w:t>
      </w:r>
      <w:proofErr w:type="spellStart"/>
      <w:r w:rsidRPr="00540119">
        <w:rPr>
          <w:rStyle w:val="Strong"/>
          <w:b w:val="0"/>
          <w:color w:val="000000"/>
          <w:sz w:val="16"/>
          <w:szCs w:val="16"/>
        </w:rPr>
        <w:t>System</w:t>
      </w:r>
      <w:proofErr w:type="spellEnd"/>
      <w:r w:rsidRPr="00540119">
        <w:rPr>
          <w:b/>
          <w:color w:val="000000"/>
          <w:sz w:val="16"/>
          <w:szCs w:val="16"/>
        </w:rPr>
        <w:t>”</w:t>
      </w:r>
      <w:r w:rsidRPr="00540119">
        <w:rPr>
          <w:color w:val="000000"/>
          <w:sz w:val="16"/>
          <w:szCs w:val="16"/>
        </w:rPr>
        <w:t xml:space="preserve">  </w:t>
      </w:r>
      <w:proofErr w:type="spellStart"/>
      <w:r w:rsidRPr="00540119">
        <w:rPr>
          <w:color w:val="000000"/>
          <w:sz w:val="16"/>
          <w:szCs w:val="16"/>
        </w:rPr>
        <w:t>The</w:t>
      </w:r>
      <w:proofErr w:type="spellEnd"/>
      <w:r w:rsidRPr="00540119">
        <w:rPr>
          <w:color w:val="000000"/>
          <w:sz w:val="16"/>
          <w:szCs w:val="16"/>
        </w:rPr>
        <w:t xml:space="preserve"> </w:t>
      </w:r>
      <w:proofErr w:type="spellStart"/>
      <w:r w:rsidRPr="00540119">
        <w:rPr>
          <w:color w:val="000000"/>
          <w:sz w:val="16"/>
          <w:szCs w:val="16"/>
        </w:rPr>
        <w:t>Policy</w:t>
      </w:r>
      <w:proofErr w:type="spellEnd"/>
      <w:r w:rsidRPr="00540119">
        <w:rPr>
          <w:color w:val="000000"/>
          <w:sz w:val="16"/>
          <w:szCs w:val="16"/>
        </w:rPr>
        <w:t xml:space="preserve"> Framework </w:t>
      </w:r>
      <w:proofErr w:type="spellStart"/>
      <w:r w:rsidRPr="00540119">
        <w:rPr>
          <w:color w:val="000000"/>
          <w:sz w:val="16"/>
          <w:szCs w:val="16"/>
        </w:rPr>
        <w:t>was</w:t>
      </w:r>
      <w:proofErr w:type="spellEnd"/>
      <w:r w:rsidRPr="00540119">
        <w:rPr>
          <w:color w:val="000000"/>
          <w:sz w:val="16"/>
          <w:szCs w:val="16"/>
        </w:rPr>
        <w:t xml:space="preserve"> </w:t>
      </w:r>
      <w:proofErr w:type="spellStart"/>
      <w:r w:rsidRPr="00540119">
        <w:rPr>
          <w:color w:val="000000"/>
          <w:sz w:val="16"/>
          <w:szCs w:val="16"/>
        </w:rPr>
        <w:t>adopted</w:t>
      </w:r>
      <w:proofErr w:type="spellEnd"/>
      <w:r w:rsidRPr="00540119">
        <w:rPr>
          <w:color w:val="000000"/>
          <w:sz w:val="16"/>
          <w:szCs w:val="16"/>
        </w:rPr>
        <w:t xml:space="preserve"> </w:t>
      </w:r>
      <w:proofErr w:type="spellStart"/>
      <w:r w:rsidRPr="00540119">
        <w:rPr>
          <w:color w:val="000000"/>
          <w:sz w:val="16"/>
          <w:szCs w:val="16"/>
        </w:rPr>
        <w:t>by</w:t>
      </w:r>
      <w:proofErr w:type="spellEnd"/>
      <w:r w:rsidRPr="00540119">
        <w:rPr>
          <w:color w:val="000000"/>
          <w:sz w:val="16"/>
          <w:szCs w:val="16"/>
        </w:rPr>
        <w:t xml:space="preserve"> an </w:t>
      </w:r>
      <w:proofErr w:type="spellStart"/>
      <w:r w:rsidRPr="00540119">
        <w:rPr>
          <w:color w:val="000000"/>
          <w:sz w:val="16"/>
          <w:szCs w:val="16"/>
        </w:rPr>
        <w:t>expert</w:t>
      </w:r>
      <w:proofErr w:type="spellEnd"/>
      <w:r w:rsidRPr="00540119">
        <w:rPr>
          <w:color w:val="000000"/>
          <w:sz w:val="16"/>
          <w:szCs w:val="16"/>
        </w:rPr>
        <w:t xml:space="preserve"> </w:t>
      </w:r>
      <w:proofErr w:type="spellStart"/>
      <w:r w:rsidRPr="00540119">
        <w:rPr>
          <w:color w:val="000000"/>
          <w:sz w:val="16"/>
          <w:szCs w:val="16"/>
        </w:rPr>
        <w:t>group</w:t>
      </w:r>
      <w:proofErr w:type="spellEnd"/>
      <w:r w:rsidRPr="00540119">
        <w:rPr>
          <w:color w:val="000000"/>
          <w:sz w:val="16"/>
          <w:szCs w:val="16"/>
        </w:rPr>
        <w:t xml:space="preserve"> </w:t>
      </w:r>
      <w:proofErr w:type="spellStart"/>
      <w:r w:rsidRPr="00540119">
        <w:rPr>
          <w:color w:val="000000"/>
          <w:sz w:val="16"/>
          <w:szCs w:val="16"/>
        </w:rPr>
        <w:t>convened</w:t>
      </w:r>
      <w:proofErr w:type="spellEnd"/>
      <w:r w:rsidRPr="00540119">
        <w:rPr>
          <w:color w:val="000000"/>
          <w:sz w:val="16"/>
          <w:szCs w:val="16"/>
        </w:rPr>
        <w:t xml:space="preserve"> </w:t>
      </w:r>
      <w:proofErr w:type="spellStart"/>
      <w:r w:rsidRPr="00540119">
        <w:rPr>
          <w:color w:val="000000"/>
          <w:sz w:val="16"/>
          <w:szCs w:val="16"/>
        </w:rPr>
        <w:t>by</w:t>
      </w:r>
      <w:proofErr w:type="spellEnd"/>
      <w:r w:rsidRPr="00540119">
        <w:rPr>
          <w:color w:val="000000"/>
          <w:sz w:val="16"/>
          <w:szCs w:val="16"/>
        </w:rPr>
        <w:t xml:space="preserve"> </w:t>
      </w:r>
      <w:proofErr w:type="spellStart"/>
      <w:r w:rsidRPr="00540119">
        <w:rPr>
          <w:color w:val="000000"/>
          <w:sz w:val="16"/>
          <w:szCs w:val="16"/>
        </w:rPr>
        <w:t>the</w:t>
      </w:r>
      <w:proofErr w:type="spellEnd"/>
      <w:r w:rsidRPr="00540119">
        <w:rPr>
          <w:color w:val="000000"/>
          <w:sz w:val="16"/>
          <w:szCs w:val="16"/>
        </w:rPr>
        <w:t xml:space="preserve"> </w:t>
      </w:r>
      <w:proofErr w:type="spellStart"/>
      <w:r w:rsidRPr="00540119">
        <w:rPr>
          <w:color w:val="000000"/>
          <w:sz w:val="16"/>
          <w:szCs w:val="16"/>
        </w:rPr>
        <w:t>Centre</w:t>
      </w:r>
      <w:proofErr w:type="spellEnd"/>
      <w:r w:rsidRPr="00540119">
        <w:rPr>
          <w:color w:val="000000"/>
          <w:sz w:val="16"/>
          <w:szCs w:val="16"/>
        </w:rPr>
        <w:t xml:space="preserve"> </w:t>
      </w:r>
      <w:proofErr w:type="spellStart"/>
      <w:r w:rsidRPr="00540119">
        <w:rPr>
          <w:color w:val="000000"/>
          <w:sz w:val="16"/>
          <w:szCs w:val="16"/>
        </w:rPr>
        <w:t>for</w:t>
      </w:r>
      <w:proofErr w:type="spellEnd"/>
      <w:r w:rsidRPr="00540119">
        <w:rPr>
          <w:color w:val="000000"/>
          <w:sz w:val="16"/>
          <w:szCs w:val="16"/>
        </w:rPr>
        <w:t xml:space="preserve"> </w:t>
      </w:r>
      <w:proofErr w:type="spellStart"/>
      <w:r w:rsidRPr="00540119">
        <w:rPr>
          <w:color w:val="000000"/>
          <w:sz w:val="16"/>
          <w:szCs w:val="16"/>
        </w:rPr>
        <w:t>the</w:t>
      </w:r>
      <w:proofErr w:type="spellEnd"/>
      <w:r w:rsidRPr="00540119">
        <w:rPr>
          <w:color w:val="000000"/>
          <w:sz w:val="16"/>
          <w:szCs w:val="16"/>
        </w:rPr>
        <w:t xml:space="preserve"> </w:t>
      </w:r>
      <w:proofErr w:type="spellStart"/>
      <w:r w:rsidRPr="00540119">
        <w:rPr>
          <w:color w:val="000000"/>
          <w:sz w:val="16"/>
          <w:szCs w:val="16"/>
        </w:rPr>
        <w:t>Independence</w:t>
      </w:r>
      <w:proofErr w:type="spellEnd"/>
      <w:r w:rsidRPr="00540119">
        <w:rPr>
          <w:color w:val="000000"/>
          <w:sz w:val="16"/>
          <w:szCs w:val="16"/>
        </w:rPr>
        <w:t xml:space="preserve"> of </w:t>
      </w:r>
      <w:proofErr w:type="spellStart"/>
      <w:r w:rsidRPr="00540119">
        <w:rPr>
          <w:color w:val="000000"/>
          <w:sz w:val="16"/>
          <w:szCs w:val="16"/>
        </w:rPr>
        <w:t>Judges</w:t>
      </w:r>
      <w:proofErr w:type="spellEnd"/>
      <w:r w:rsidRPr="00540119">
        <w:rPr>
          <w:color w:val="000000"/>
          <w:sz w:val="16"/>
          <w:szCs w:val="16"/>
        </w:rPr>
        <w:t xml:space="preserve"> </w:t>
      </w:r>
      <w:proofErr w:type="spellStart"/>
      <w:r w:rsidRPr="00540119">
        <w:rPr>
          <w:color w:val="000000"/>
          <w:sz w:val="16"/>
          <w:szCs w:val="16"/>
        </w:rPr>
        <w:t>and</w:t>
      </w:r>
      <w:proofErr w:type="spellEnd"/>
      <w:r w:rsidRPr="00540119">
        <w:rPr>
          <w:color w:val="000000"/>
          <w:sz w:val="16"/>
          <w:szCs w:val="16"/>
        </w:rPr>
        <w:t xml:space="preserve"> </w:t>
      </w:r>
      <w:proofErr w:type="spellStart"/>
      <w:r w:rsidRPr="00540119">
        <w:rPr>
          <w:color w:val="000000"/>
          <w:sz w:val="16"/>
          <w:szCs w:val="16"/>
        </w:rPr>
        <w:t>Lawyers</w:t>
      </w:r>
      <w:proofErr w:type="spellEnd"/>
      <w:r w:rsidRPr="00540119">
        <w:rPr>
          <w:color w:val="000000"/>
          <w:sz w:val="16"/>
          <w:szCs w:val="16"/>
        </w:rPr>
        <w:t xml:space="preserve">, </w:t>
      </w:r>
      <w:proofErr w:type="spellStart"/>
      <w:r w:rsidRPr="00540119">
        <w:rPr>
          <w:color w:val="000000"/>
          <w:sz w:val="16"/>
          <w:szCs w:val="16"/>
        </w:rPr>
        <w:t>February</w:t>
      </w:r>
      <w:proofErr w:type="spellEnd"/>
      <w:r w:rsidRPr="00540119">
        <w:rPr>
          <w:color w:val="000000"/>
          <w:sz w:val="16"/>
          <w:szCs w:val="16"/>
        </w:rPr>
        <w:t xml:space="preserve"> 2000.</w:t>
      </w:r>
    </w:p>
  </w:footnote>
  <w:footnote w:id="10">
    <w:p w:rsidR="00043816" w:rsidRPr="00540119" w:rsidRDefault="00043816" w:rsidP="00C039B1">
      <w:pPr>
        <w:pStyle w:val="FootnoteText"/>
        <w:jc w:val="both"/>
        <w:rPr>
          <w:rFonts w:ascii="Times New Roman" w:hAnsi="Times New Roman" w:cs="Times New Roman"/>
          <w:sz w:val="16"/>
          <w:szCs w:val="16"/>
        </w:rPr>
      </w:pPr>
      <w:r w:rsidRPr="00540119">
        <w:rPr>
          <w:rStyle w:val="FootnoteReference"/>
          <w:rFonts w:ascii="Times New Roman" w:hAnsi="Times New Roman" w:cs="Times New Roman"/>
          <w:sz w:val="16"/>
          <w:szCs w:val="16"/>
        </w:rPr>
        <w:footnoteRef/>
      </w:r>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Judicial</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Integrity</w:t>
      </w:r>
      <w:proofErr w:type="spellEnd"/>
      <w:r w:rsidRPr="00540119">
        <w:rPr>
          <w:rFonts w:ascii="Times New Roman" w:hAnsi="Times New Roman" w:cs="Times New Roman"/>
          <w:sz w:val="16"/>
          <w:szCs w:val="16"/>
        </w:rPr>
        <w:t xml:space="preserve"> </w:t>
      </w:r>
      <w:proofErr w:type="spellStart"/>
      <w:r w:rsidRPr="00540119">
        <w:rPr>
          <w:rFonts w:ascii="Times New Roman" w:hAnsi="Times New Roman" w:cs="Times New Roman"/>
          <w:sz w:val="16"/>
          <w:szCs w:val="16"/>
        </w:rPr>
        <w:t>Group</w:t>
      </w:r>
      <w:proofErr w:type="spellEnd"/>
      <w:r w:rsidRPr="00540119">
        <w:rPr>
          <w:rFonts w:ascii="Times New Roman" w:hAnsi="Times New Roman" w:cs="Times New Roman"/>
          <w:sz w:val="16"/>
          <w:szCs w:val="16"/>
        </w:rPr>
        <w:t xml:space="preserve">, ayrıntılı bilgi için bkz. </w:t>
      </w:r>
      <w:hyperlink r:id="rId1" w:history="1">
        <w:r w:rsidRPr="00540119">
          <w:rPr>
            <w:rStyle w:val="Hyperlink"/>
            <w:rFonts w:ascii="Times New Roman" w:hAnsi="Times New Roman" w:cs="Times New Roman"/>
            <w:sz w:val="16"/>
            <w:szCs w:val="16"/>
          </w:rPr>
          <w:t>http://www.judicialintegritygroup.org/</w:t>
        </w:r>
      </w:hyperlink>
    </w:p>
  </w:footnote>
  <w:footnote w:id="11">
    <w:p w:rsidR="00043816" w:rsidRPr="00540119" w:rsidRDefault="00043816" w:rsidP="00C039B1">
      <w:pPr>
        <w:pStyle w:val="FootnoteText"/>
        <w:jc w:val="both"/>
        <w:rPr>
          <w:rFonts w:ascii="Times New Roman" w:hAnsi="Times New Roman" w:cs="Times New Roman"/>
          <w:sz w:val="16"/>
          <w:szCs w:val="16"/>
        </w:rPr>
      </w:pPr>
      <w:r w:rsidRPr="00540119">
        <w:rPr>
          <w:rStyle w:val="FootnoteReference"/>
          <w:rFonts w:ascii="Times New Roman" w:hAnsi="Times New Roman" w:cs="Times New Roman"/>
          <w:sz w:val="16"/>
          <w:szCs w:val="16"/>
        </w:rPr>
        <w:footnoteRef/>
      </w:r>
      <w:r w:rsidRPr="00540119">
        <w:rPr>
          <w:rFonts w:ascii="Times New Roman" w:hAnsi="Times New Roman" w:cs="Times New Roman"/>
          <w:sz w:val="16"/>
          <w:szCs w:val="16"/>
        </w:rPr>
        <w:t xml:space="preserve"> Adalet Bakanlığı Avrupa Birliği Genel Müdürlüğü tarafından resmi çevirisi yayımlanmıştır. Ankara, Eylül 2004.</w:t>
      </w:r>
    </w:p>
  </w:footnote>
  <w:footnote w:id="12">
    <w:p w:rsidR="00043816" w:rsidRPr="00540119" w:rsidRDefault="00043816" w:rsidP="00C039B1">
      <w:pPr>
        <w:pStyle w:val="NormalWeb"/>
        <w:shd w:val="clear" w:color="auto" w:fill="FFFFFF"/>
        <w:spacing w:before="0" w:beforeAutospacing="0" w:after="0" w:afterAutospacing="0"/>
        <w:jc w:val="both"/>
        <w:rPr>
          <w:color w:val="000000"/>
          <w:sz w:val="16"/>
          <w:szCs w:val="16"/>
        </w:rPr>
      </w:pPr>
      <w:r w:rsidRPr="00540119">
        <w:rPr>
          <w:rStyle w:val="FootnoteReference"/>
          <w:sz w:val="16"/>
          <w:szCs w:val="16"/>
        </w:rPr>
        <w:footnoteRef/>
      </w:r>
      <w:r w:rsidRPr="00540119">
        <w:rPr>
          <w:sz w:val="16"/>
          <w:szCs w:val="16"/>
        </w:rPr>
        <w:t xml:space="preserve"> </w:t>
      </w:r>
      <w:proofErr w:type="spellStart"/>
      <w:r w:rsidRPr="00540119">
        <w:rPr>
          <w:bCs/>
          <w:color w:val="000000"/>
          <w:sz w:val="16"/>
          <w:szCs w:val="16"/>
        </w:rPr>
        <w:t>Recommendation</w:t>
      </w:r>
      <w:proofErr w:type="spellEnd"/>
      <w:r w:rsidRPr="00540119">
        <w:rPr>
          <w:bCs/>
          <w:color w:val="000000"/>
          <w:sz w:val="16"/>
          <w:szCs w:val="16"/>
        </w:rPr>
        <w:t xml:space="preserve"> </w:t>
      </w:r>
      <w:proofErr w:type="spellStart"/>
      <w:r w:rsidRPr="00540119">
        <w:rPr>
          <w:bCs/>
          <w:i/>
          <w:color w:val="000000"/>
          <w:sz w:val="16"/>
          <w:szCs w:val="16"/>
        </w:rPr>
        <w:t>Rec</w:t>
      </w:r>
      <w:proofErr w:type="spellEnd"/>
      <w:r w:rsidRPr="00540119">
        <w:rPr>
          <w:bCs/>
          <w:i/>
          <w:color w:val="000000"/>
          <w:sz w:val="16"/>
          <w:szCs w:val="16"/>
        </w:rPr>
        <w:t>(2000)19</w:t>
      </w:r>
      <w:r w:rsidRPr="00540119">
        <w:rPr>
          <w:color w:val="000000"/>
          <w:sz w:val="16"/>
          <w:szCs w:val="16"/>
        </w:rPr>
        <w:t xml:space="preserve"> </w:t>
      </w:r>
      <w:r w:rsidRPr="00540119">
        <w:rPr>
          <w:bCs/>
          <w:color w:val="000000"/>
          <w:sz w:val="16"/>
          <w:szCs w:val="16"/>
        </w:rPr>
        <w:t xml:space="preserve">of </w:t>
      </w:r>
      <w:proofErr w:type="spellStart"/>
      <w:r w:rsidRPr="00540119">
        <w:rPr>
          <w:bCs/>
          <w:color w:val="000000"/>
          <w:sz w:val="16"/>
          <w:szCs w:val="16"/>
        </w:rPr>
        <w:t>the</w:t>
      </w:r>
      <w:proofErr w:type="spellEnd"/>
      <w:r w:rsidRPr="00540119">
        <w:rPr>
          <w:bCs/>
          <w:color w:val="000000"/>
          <w:sz w:val="16"/>
          <w:szCs w:val="16"/>
        </w:rPr>
        <w:t xml:space="preserve"> </w:t>
      </w:r>
      <w:proofErr w:type="spellStart"/>
      <w:r w:rsidRPr="00540119">
        <w:rPr>
          <w:bCs/>
          <w:color w:val="000000"/>
          <w:sz w:val="16"/>
          <w:szCs w:val="16"/>
        </w:rPr>
        <w:t>Committee</w:t>
      </w:r>
      <w:proofErr w:type="spellEnd"/>
      <w:r w:rsidRPr="00540119">
        <w:rPr>
          <w:bCs/>
          <w:color w:val="000000"/>
          <w:sz w:val="16"/>
          <w:szCs w:val="16"/>
        </w:rPr>
        <w:t xml:space="preserve"> of </w:t>
      </w:r>
      <w:proofErr w:type="spellStart"/>
      <w:r w:rsidRPr="00540119">
        <w:rPr>
          <w:bCs/>
          <w:color w:val="000000"/>
          <w:sz w:val="16"/>
          <w:szCs w:val="16"/>
        </w:rPr>
        <w:t>Ministers</w:t>
      </w:r>
      <w:proofErr w:type="spellEnd"/>
      <w:r w:rsidRPr="00540119">
        <w:rPr>
          <w:bCs/>
          <w:color w:val="000000"/>
          <w:sz w:val="16"/>
          <w:szCs w:val="16"/>
        </w:rPr>
        <w:t xml:space="preserve"> </w:t>
      </w:r>
      <w:proofErr w:type="spellStart"/>
      <w:r w:rsidRPr="00540119">
        <w:rPr>
          <w:bCs/>
          <w:color w:val="000000"/>
          <w:sz w:val="16"/>
          <w:szCs w:val="16"/>
        </w:rPr>
        <w:t>to</w:t>
      </w:r>
      <w:proofErr w:type="spellEnd"/>
      <w:r w:rsidRPr="00540119">
        <w:rPr>
          <w:bCs/>
          <w:color w:val="000000"/>
          <w:sz w:val="16"/>
          <w:szCs w:val="16"/>
        </w:rPr>
        <w:t xml:space="preserve"> </w:t>
      </w:r>
      <w:proofErr w:type="spellStart"/>
      <w:r w:rsidRPr="00540119">
        <w:rPr>
          <w:bCs/>
          <w:color w:val="000000"/>
          <w:sz w:val="16"/>
          <w:szCs w:val="16"/>
        </w:rPr>
        <w:t>member</w:t>
      </w:r>
      <w:proofErr w:type="spellEnd"/>
      <w:r w:rsidRPr="00540119">
        <w:rPr>
          <w:bCs/>
          <w:color w:val="000000"/>
          <w:sz w:val="16"/>
          <w:szCs w:val="16"/>
        </w:rPr>
        <w:t xml:space="preserve"> </w:t>
      </w:r>
      <w:proofErr w:type="spellStart"/>
      <w:r w:rsidRPr="00540119">
        <w:rPr>
          <w:bCs/>
          <w:color w:val="000000"/>
          <w:sz w:val="16"/>
          <w:szCs w:val="16"/>
        </w:rPr>
        <w:t>states</w:t>
      </w:r>
      <w:proofErr w:type="spellEnd"/>
      <w:r w:rsidRPr="00540119">
        <w:rPr>
          <w:color w:val="000000"/>
          <w:sz w:val="16"/>
          <w:szCs w:val="16"/>
        </w:rPr>
        <w:t xml:space="preserve"> </w:t>
      </w:r>
      <w:r w:rsidRPr="00540119">
        <w:rPr>
          <w:bCs/>
          <w:color w:val="000000"/>
          <w:sz w:val="16"/>
          <w:szCs w:val="16"/>
        </w:rPr>
        <w:t xml:space="preserve">on </w:t>
      </w:r>
      <w:proofErr w:type="spellStart"/>
      <w:r w:rsidRPr="00540119">
        <w:rPr>
          <w:bCs/>
          <w:color w:val="000000"/>
          <w:sz w:val="16"/>
          <w:szCs w:val="16"/>
        </w:rPr>
        <w:t>the</w:t>
      </w:r>
      <w:proofErr w:type="spellEnd"/>
      <w:r w:rsidRPr="00540119">
        <w:rPr>
          <w:bCs/>
          <w:color w:val="000000"/>
          <w:sz w:val="16"/>
          <w:szCs w:val="16"/>
        </w:rPr>
        <w:t xml:space="preserve"> role of </w:t>
      </w:r>
      <w:proofErr w:type="spellStart"/>
      <w:r w:rsidRPr="00540119">
        <w:rPr>
          <w:bCs/>
          <w:color w:val="000000"/>
          <w:sz w:val="16"/>
          <w:szCs w:val="16"/>
        </w:rPr>
        <w:t>public</w:t>
      </w:r>
      <w:proofErr w:type="spellEnd"/>
      <w:r w:rsidRPr="00540119">
        <w:rPr>
          <w:bCs/>
          <w:color w:val="000000"/>
          <w:sz w:val="16"/>
          <w:szCs w:val="16"/>
        </w:rPr>
        <w:t xml:space="preserve"> </w:t>
      </w:r>
      <w:proofErr w:type="spellStart"/>
      <w:r w:rsidRPr="00540119">
        <w:rPr>
          <w:bCs/>
          <w:color w:val="000000"/>
          <w:sz w:val="16"/>
          <w:szCs w:val="16"/>
        </w:rPr>
        <w:t>prosecution</w:t>
      </w:r>
      <w:proofErr w:type="spellEnd"/>
      <w:r w:rsidRPr="00540119">
        <w:rPr>
          <w:color w:val="000000"/>
          <w:sz w:val="16"/>
          <w:szCs w:val="16"/>
        </w:rPr>
        <w:t xml:space="preserve"> </w:t>
      </w:r>
      <w:r w:rsidRPr="00540119">
        <w:rPr>
          <w:bCs/>
          <w:color w:val="000000"/>
          <w:sz w:val="16"/>
          <w:szCs w:val="16"/>
        </w:rPr>
        <w:t xml:space="preserve">in </w:t>
      </w:r>
      <w:proofErr w:type="spellStart"/>
      <w:r w:rsidRPr="00540119">
        <w:rPr>
          <w:bCs/>
          <w:color w:val="000000"/>
          <w:sz w:val="16"/>
          <w:szCs w:val="16"/>
        </w:rPr>
        <w:t>the</w:t>
      </w:r>
      <w:proofErr w:type="spellEnd"/>
      <w:r w:rsidRPr="00540119">
        <w:rPr>
          <w:bCs/>
          <w:color w:val="000000"/>
          <w:sz w:val="16"/>
          <w:szCs w:val="16"/>
        </w:rPr>
        <w:t xml:space="preserve"> </w:t>
      </w:r>
      <w:proofErr w:type="spellStart"/>
      <w:r w:rsidRPr="00540119">
        <w:rPr>
          <w:bCs/>
          <w:color w:val="000000"/>
          <w:sz w:val="16"/>
          <w:szCs w:val="16"/>
        </w:rPr>
        <w:t>criminal</w:t>
      </w:r>
      <w:proofErr w:type="spellEnd"/>
      <w:r w:rsidRPr="00540119">
        <w:rPr>
          <w:bCs/>
          <w:color w:val="000000"/>
          <w:sz w:val="16"/>
          <w:szCs w:val="16"/>
        </w:rPr>
        <w:t xml:space="preserve"> </w:t>
      </w:r>
      <w:proofErr w:type="spellStart"/>
      <w:r w:rsidRPr="00540119">
        <w:rPr>
          <w:bCs/>
          <w:color w:val="000000"/>
          <w:sz w:val="16"/>
          <w:szCs w:val="16"/>
        </w:rPr>
        <w:t>justice</w:t>
      </w:r>
      <w:proofErr w:type="spellEnd"/>
      <w:r w:rsidRPr="00540119">
        <w:rPr>
          <w:bCs/>
          <w:color w:val="000000"/>
          <w:sz w:val="16"/>
          <w:szCs w:val="16"/>
        </w:rPr>
        <w:t xml:space="preserve"> </w:t>
      </w:r>
      <w:proofErr w:type="spellStart"/>
      <w:r w:rsidRPr="00540119">
        <w:rPr>
          <w:bCs/>
          <w:color w:val="000000"/>
          <w:sz w:val="16"/>
          <w:szCs w:val="16"/>
        </w:rPr>
        <w:t>system</w:t>
      </w:r>
      <w:proofErr w:type="spellEnd"/>
      <w:r w:rsidRPr="00540119">
        <w:rPr>
          <w:color w:val="000000"/>
          <w:sz w:val="16"/>
          <w:szCs w:val="16"/>
        </w:rPr>
        <w:t xml:space="preserve"> </w:t>
      </w:r>
      <w:r w:rsidRPr="00540119">
        <w:rPr>
          <w:iCs/>
          <w:color w:val="000000"/>
          <w:sz w:val="16"/>
          <w:szCs w:val="16"/>
        </w:rPr>
        <w:t>(</w:t>
      </w:r>
      <w:proofErr w:type="spellStart"/>
      <w:r w:rsidRPr="00540119">
        <w:rPr>
          <w:iCs/>
          <w:color w:val="000000"/>
          <w:sz w:val="16"/>
          <w:szCs w:val="16"/>
        </w:rPr>
        <w:t>Adopted</w:t>
      </w:r>
      <w:proofErr w:type="spellEnd"/>
      <w:r w:rsidRPr="00540119">
        <w:rPr>
          <w:iCs/>
          <w:color w:val="000000"/>
          <w:sz w:val="16"/>
          <w:szCs w:val="16"/>
        </w:rPr>
        <w:t xml:space="preserve"> </w:t>
      </w:r>
      <w:proofErr w:type="spellStart"/>
      <w:r w:rsidRPr="00540119">
        <w:rPr>
          <w:iCs/>
          <w:color w:val="000000"/>
          <w:sz w:val="16"/>
          <w:szCs w:val="16"/>
        </w:rPr>
        <w:t>by</w:t>
      </w:r>
      <w:proofErr w:type="spellEnd"/>
      <w:r w:rsidRPr="00540119">
        <w:rPr>
          <w:iCs/>
          <w:color w:val="000000"/>
          <w:sz w:val="16"/>
          <w:szCs w:val="16"/>
        </w:rPr>
        <w:t xml:space="preserve"> </w:t>
      </w:r>
      <w:proofErr w:type="spellStart"/>
      <w:r w:rsidRPr="00540119">
        <w:rPr>
          <w:iCs/>
          <w:color w:val="000000"/>
          <w:sz w:val="16"/>
          <w:szCs w:val="16"/>
        </w:rPr>
        <w:t>the</w:t>
      </w:r>
      <w:proofErr w:type="spellEnd"/>
      <w:r w:rsidRPr="00540119">
        <w:rPr>
          <w:iCs/>
          <w:color w:val="000000"/>
          <w:sz w:val="16"/>
          <w:szCs w:val="16"/>
        </w:rPr>
        <w:t xml:space="preserve"> </w:t>
      </w:r>
      <w:proofErr w:type="spellStart"/>
      <w:r w:rsidRPr="00540119">
        <w:rPr>
          <w:iCs/>
          <w:color w:val="000000"/>
          <w:sz w:val="16"/>
          <w:szCs w:val="16"/>
        </w:rPr>
        <w:t>Committee</w:t>
      </w:r>
      <w:proofErr w:type="spellEnd"/>
      <w:r w:rsidRPr="00540119">
        <w:rPr>
          <w:iCs/>
          <w:color w:val="000000"/>
          <w:sz w:val="16"/>
          <w:szCs w:val="16"/>
        </w:rPr>
        <w:t xml:space="preserve"> of </w:t>
      </w:r>
      <w:proofErr w:type="spellStart"/>
      <w:r w:rsidRPr="00540119">
        <w:rPr>
          <w:iCs/>
          <w:color w:val="000000"/>
          <w:sz w:val="16"/>
          <w:szCs w:val="16"/>
        </w:rPr>
        <w:t>Ministers</w:t>
      </w:r>
      <w:proofErr w:type="spellEnd"/>
      <w:r w:rsidRPr="00540119">
        <w:rPr>
          <w:color w:val="000000"/>
          <w:sz w:val="16"/>
          <w:szCs w:val="16"/>
        </w:rPr>
        <w:t xml:space="preserve"> </w:t>
      </w:r>
      <w:r w:rsidRPr="00540119">
        <w:rPr>
          <w:iCs/>
          <w:color w:val="000000"/>
          <w:sz w:val="16"/>
          <w:szCs w:val="16"/>
        </w:rPr>
        <w:t xml:space="preserve">on 6 </w:t>
      </w:r>
      <w:proofErr w:type="spellStart"/>
      <w:r w:rsidRPr="00540119">
        <w:rPr>
          <w:iCs/>
          <w:color w:val="000000"/>
          <w:sz w:val="16"/>
          <w:szCs w:val="16"/>
        </w:rPr>
        <w:t>October</w:t>
      </w:r>
      <w:proofErr w:type="spellEnd"/>
      <w:r w:rsidRPr="00540119">
        <w:rPr>
          <w:iCs/>
          <w:color w:val="000000"/>
          <w:sz w:val="16"/>
          <w:szCs w:val="16"/>
        </w:rPr>
        <w:t xml:space="preserve"> 2000</w:t>
      </w:r>
      <w:r w:rsidRPr="00540119">
        <w:rPr>
          <w:color w:val="000000"/>
          <w:sz w:val="16"/>
          <w:szCs w:val="16"/>
        </w:rPr>
        <w:t xml:space="preserve"> </w:t>
      </w:r>
      <w:r w:rsidRPr="00540119">
        <w:rPr>
          <w:iCs/>
          <w:color w:val="000000"/>
          <w:sz w:val="16"/>
          <w:szCs w:val="16"/>
        </w:rPr>
        <w:t xml:space="preserve">at </w:t>
      </w:r>
      <w:proofErr w:type="spellStart"/>
      <w:r w:rsidRPr="00540119">
        <w:rPr>
          <w:iCs/>
          <w:color w:val="000000"/>
          <w:sz w:val="16"/>
          <w:szCs w:val="16"/>
        </w:rPr>
        <w:t>the</w:t>
      </w:r>
      <w:proofErr w:type="spellEnd"/>
      <w:r w:rsidRPr="00540119">
        <w:rPr>
          <w:iCs/>
          <w:color w:val="000000"/>
          <w:sz w:val="16"/>
          <w:szCs w:val="16"/>
        </w:rPr>
        <w:t xml:space="preserve"> 724</w:t>
      </w:r>
      <w:r w:rsidRPr="00540119">
        <w:rPr>
          <w:iCs/>
          <w:color w:val="000000"/>
          <w:sz w:val="16"/>
          <w:szCs w:val="16"/>
          <w:vertAlign w:val="superscript"/>
        </w:rPr>
        <w:t>th</w:t>
      </w:r>
      <w:r w:rsidRPr="00540119">
        <w:rPr>
          <w:rStyle w:val="apple-converted-space"/>
          <w:iCs/>
          <w:color w:val="000000"/>
          <w:sz w:val="16"/>
          <w:szCs w:val="16"/>
        </w:rPr>
        <w:t> </w:t>
      </w:r>
      <w:proofErr w:type="spellStart"/>
      <w:r w:rsidRPr="00540119">
        <w:rPr>
          <w:iCs/>
          <w:color w:val="000000"/>
          <w:sz w:val="16"/>
          <w:szCs w:val="16"/>
        </w:rPr>
        <w:t>meeting</w:t>
      </w:r>
      <w:proofErr w:type="spellEnd"/>
      <w:r w:rsidRPr="00540119">
        <w:rPr>
          <w:iCs/>
          <w:color w:val="000000"/>
          <w:sz w:val="16"/>
          <w:szCs w:val="16"/>
        </w:rPr>
        <w:t xml:space="preserve"> of </w:t>
      </w:r>
      <w:proofErr w:type="spellStart"/>
      <w:r w:rsidRPr="00540119">
        <w:rPr>
          <w:iCs/>
          <w:color w:val="000000"/>
          <w:sz w:val="16"/>
          <w:szCs w:val="16"/>
        </w:rPr>
        <w:t>the</w:t>
      </w:r>
      <w:proofErr w:type="spellEnd"/>
      <w:r w:rsidRPr="00540119">
        <w:rPr>
          <w:iCs/>
          <w:color w:val="000000"/>
          <w:sz w:val="16"/>
          <w:szCs w:val="16"/>
        </w:rPr>
        <w:t xml:space="preserve"> </w:t>
      </w:r>
      <w:proofErr w:type="spellStart"/>
      <w:r w:rsidRPr="00540119">
        <w:rPr>
          <w:iCs/>
          <w:color w:val="000000"/>
          <w:sz w:val="16"/>
          <w:szCs w:val="16"/>
        </w:rPr>
        <w:t>Ministers</w:t>
      </w:r>
      <w:proofErr w:type="spellEnd"/>
      <w:r w:rsidRPr="00540119">
        <w:rPr>
          <w:iCs/>
          <w:color w:val="000000"/>
          <w:sz w:val="16"/>
          <w:szCs w:val="16"/>
        </w:rPr>
        <w:t xml:space="preserve">’ </w:t>
      </w:r>
      <w:proofErr w:type="spellStart"/>
      <w:r w:rsidRPr="00540119">
        <w:rPr>
          <w:iCs/>
          <w:color w:val="000000"/>
          <w:sz w:val="16"/>
          <w:szCs w:val="16"/>
        </w:rPr>
        <w:t>Deputies</w:t>
      </w:r>
      <w:proofErr w:type="spellEnd"/>
      <w:r w:rsidRPr="00540119">
        <w:rPr>
          <w:iCs/>
          <w:color w:val="000000"/>
          <w:sz w:val="16"/>
          <w:szCs w:val="16"/>
        </w:rPr>
        <w:t>)</w:t>
      </w:r>
    </w:p>
  </w:footnote>
  <w:footnote w:id="13">
    <w:p w:rsidR="00043816" w:rsidRPr="00540119" w:rsidRDefault="00043816" w:rsidP="00C039B1">
      <w:pPr>
        <w:pStyle w:val="FootnoteText"/>
        <w:jc w:val="both"/>
        <w:rPr>
          <w:rFonts w:ascii="Times New Roman" w:hAnsi="Times New Roman" w:cs="Times New Roman"/>
          <w:sz w:val="16"/>
          <w:szCs w:val="16"/>
        </w:rPr>
      </w:pPr>
      <w:r w:rsidRPr="00540119">
        <w:rPr>
          <w:rStyle w:val="FootnoteReference"/>
          <w:rFonts w:ascii="Times New Roman" w:hAnsi="Times New Roman" w:cs="Times New Roman"/>
          <w:sz w:val="16"/>
          <w:szCs w:val="16"/>
        </w:rPr>
        <w:footnoteRef/>
      </w:r>
      <w:r w:rsidRPr="00540119">
        <w:rPr>
          <w:rFonts w:ascii="Times New Roman" w:hAnsi="Times New Roman" w:cs="Times New Roman"/>
          <w:sz w:val="16"/>
          <w:szCs w:val="16"/>
        </w:rPr>
        <w:t xml:space="preserve"> </w:t>
      </w:r>
      <w:proofErr w:type="spellStart"/>
      <w:r w:rsidR="00540119" w:rsidRPr="00540119">
        <w:rPr>
          <w:rFonts w:ascii="Times New Roman" w:hAnsi="Times New Roman" w:cs="Times New Roman"/>
          <w:bCs/>
          <w:i/>
          <w:color w:val="000000"/>
          <w:sz w:val="16"/>
          <w:szCs w:val="16"/>
        </w:rPr>
        <w:t>Rec</w:t>
      </w:r>
      <w:proofErr w:type="spellEnd"/>
      <w:r w:rsidR="00540119" w:rsidRPr="00540119">
        <w:rPr>
          <w:rFonts w:ascii="Times New Roman" w:hAnsi="Times New Roman" w:cs="Times New Roman"/>
          <w:bCs/>
          <w:i/>
          <w:color w:val="000000"/>
          <w:sz w:val="16"/>
          <w:szCs w:val="16"/>
        </w:rPr>
        <w:t>(2000)19</w:t>
      </w:r>
    </w:p>
  </w:footnote>
  <w:footnote w:id="14">
    <w:p w:rsidR="00043816" w:rsidRDefault="00043816" w:rsidP="00C039B1">
      <w:pPr>
        <w:pStyle w:val="FootnoteText"/>
        <w:jc w:val="both"/>
      </w:pPr>
      <w:r w:rsidRPr="00540119">
        <w:rPr>
          <w:rStyle w:val="FootnoteReference"/>
          <w:rFonts w:ascii="Times New Roman" w:hAnsi="Times New Roman" w:cs="Times New Roman"/>
          <w:sz w:val="16"/>
          <w:szCs w:val="16"/>
        </w:rPr>
        <w:footnoteRef/>
      </w:r>
      <w:r w:rsidRPr="00540119">
        <w:rPr>
          <w:rFonts w:ascii="Times New Roman" w:hAnsi="Times New Roman" w:cs="Times New Roman"/>
          <w:sz w:val="16"/>
          <w:szCs w:val="16"/>
        </w:rPr>
        <w:t xml:space="preserve"> </w:t>
      </w:r>
      <w:proofErr w:type="spellStart"/>
      <w:r w:rsidR="00540119" w:rsidRPr="00540119">
        <w:rPr>
          <w:rFonts w:ascii="Times New Roman" w:hAnsi="Times New Roman" w:cs="Times New Roman"/>
          <w:bCs/>
          <w:i/>
          <w:color w:val="000000"/>
          <w:sz w:val="16"/>
          <w:szCs w:val="16"/>
        </w:rPr>
        <w:t>Rec</w:t>
      </w:r>
      <w:proofErr w:type="spellEnd"/>
      <w:r w:rsidR="00540119" w:rsidRPr="00540119">
        <w:rPr>
          <w:rFonts w:ascii="Times New Roman" w:hAnsi="Times New Roman" w:cs="Times New Roman"/>
          <w:bCs/>
          <w:i/>
          <w:color w:val="000000"/>
          <w:sz w:val="16"/>
          <w:szCs w:val="16"/>
        </w:rPr>
        <w:t>(2000)19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37A7"/>
    <w:multiLevelType w:val="hybridMultilevel"/>
    <w:tmpl w:val="94E6C15E"/>
    <w:lvl w:ilvl="0" w:tplc="033A488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24D545C7"/>
    <w:multiLevelType w:val="hybridMultilevel"/>
    <w:tmpl w:val="DE260B72"/>
    <w:lvl w:ilvl="0" w:tplc="3E549F1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29196D87"/>
    <w:multiLevelType w:val="hybridMultilevel"/>
    <w:tmpl w:val="7CF2E5F8"/>
    <w:lvl w:ilvl="0" w:tplc="C6E83D8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3A0D44B5"/>
    <w:multiLevelType w:val="hybridMultilevel"/>
    <w:tmpl w:val="D0D0617E"/>
    <w:lvl w:ilvl="0" w:tplc="5EB4B95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525E199E"/>
    <w:multiLevelType w:val="hybridMultilevel"/>
    <w:tmpl w:val="25C67FAA"/>
    <w:lvl w:ilvl="0" w:tplc="F5DED9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B16258C"/>
    <w:multiLevelType w:val="hybridMultilevel"/>
    <w:tmpl w:val="EF60BA3C"/>
    <w:lvl w:ilvl="0" w:tplc="51848F9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nsid w:val="79B20220"/>
    <w:multiLevelType w:val="hybridMultilevel"/>
    <w:tmpl w:val="A108552E"/>
    <w:lvl w:ilvl="0" w:tplc="B7663A3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5"/>
  </w:num>
  <w:num w:numId="2">
    <w:abstractNumId w:val="1"/>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72"/>
    <w:rsid w:val="00043816"/>
    <w:rsid w:val="000454A0"/>
    <w:rsid w:val="000631FC"/>
    <w:rsid w:val="000C3B0F"/>
    <w:rsid w:val="000C4A11"/>
    <w:rsid w:val="00176C72"/>
    <w:rsid w:val="001E2598"/>
    <w:rsid w:val="00252F8C"/>
    <w:rsid w:val="00274617"/>
    <w:rsid w:val="002A2F6A"/>
    <w:rsid w:val="002B100B"/>
    <w:rsid w:val="00352CE3"/>
    <w:rsid w:val="00365416"/>
    <w:rsid w:val="00380001"/>
    <w:rsid w:val="00455AA2"/>
    <w:rsid w:val="004D1F15"/>
    <w:rsid w:val="00540119"/>
    <w:rsid w:val="00543F8B"/>
    <w:rsid w:val="0056737A"/>
    <w:rsid w:val="005C234C"/>
    <w:rsid w:val="0066314B"/>
    <w:rsid w:val="006C1BB5"/>
    <w:rsid w:val="006F1C5E"/>
    <w:rsid w:val="0072287F"/>
    <w:rsid w:val="00727EAA"/>
    <w:rsid w:val="0073521E"/>
    <w:rsid w:val="007850B4"/>
    <w:rsid w:val="007B05C6"/>
    <w:rsid w:val="008A4D45"/>
    <w:rsid w:val="008F35DA"/>
    <w:rsid w:val="009C75B9"/>
    <w:rsid w:val="009D4275"/>
    <w:rsid w:val="00A53A86"/>
    <w:rsid w:val="00A65253"/>
    <w:rsid w:val="00A720BB"/>
    <w:rsid w:val="00A97536"/>
    <w:rsid w:val="00BF03BA"/>
    <w:rsid w:val="00C039B1"/>
    <w:rsid w:val="00C04F20"/>
    <w:rsid w:val="00C96D44"/>
    <w:rsid w:val="00D2392F"/>
    <w:rsid w:val="00D93A4D"/>
    <w:rsid w:val="00DA6C8E"/>
    <w:rsid w:val="00E02439"/>
    <w:rsid w:val="00E20D0B"/>
    <w:rsid w:val="00E21B95"/>
    <w:rsid w:val="00E54429"/>
    <w:rsid w:val="00E632D4"/>
    <w:rsid w:val="00E63799"/>
    <w:rsid w:val="00E83C21"/>
    <w:rsid w:val="00F9512C"/>
    <w:rsid w:val="00FD18B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32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2D4"/>
    <w:rPr>
      <w:sz w:val="20"/>
      <w:szCs w:val="20"/>
    </w:rPr>
  </w:style>
  <w:style w:type="character" w:styleId="FootnoteReference">
    <w:name w:val="footnote reference"/>
    <w:basedOn w:val="DefaultParagraphFont"/>
    <w:uiPriority w:val="99"/>
    <w:semiHidden/>
    <w:unhideWhenUsed/>
    <w:rsid w:val="00E632D4"/>
    <w:rPr>
      <w:vertAlign w:val="superscript"/>
    </w:rPr>
  </w:style>
  <w:style w:type="paragraph" w:styleId="Header">
    <w:name w:val="header"/>
    <w:basedOn w:val="Normal"/>
    <w:link w:val="HeaderChar"/>
    <w:uiPriority w:val="99"/>
    <w:semiHidden/>
    <w:unhideWhenUsed/>
    <w:rsid w:val="00E632D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632D4"/>
  </w:style>
  <w:style w:type="paragraph" w:styleId="Footer">
    <w:name w:val="footer"/>
    <w:basedOn w:val="Normal"/>
    <w:link w:val="FooterChar"/>
    <w:uiPriority w:val="99"/>
    <w:unhideWhenUsed/>
    <w:rsid w:val="00E632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32D4"/>
  </w:style>
  <w:style w:type="character" w:styleId="Strong">
    <w:name w:val="Strong"/>
    <w:basedOn w:val="DefaultParagraphFont"/>
    <w:uiPriority w:val="22"/>
    <w:qFormat/>
    <w:rsid w:val="000631FC"/>
    <w:rPr>
      <w:b/>
      <w:bCs/>
    </w:rPr>
  </w:style>
  <w:style w:type="paragraph" w:styleId="NormalWeb">
    <w:name w:val="Normal (Web)"/>
    <w:basedOn w:val="Normal"/>
    <w:uiPriority w:val="99"/>
    <w:unhideWhenUsed/>
    <w:rsid w:val="000631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0631FC"/>
    <w:pPr>
      <w:ind w:left="720"/>
      <w:contextualSpacing/>
    </w:pPr>
  </w:style>
  <w:style w:type="character" w:customStyle="1" w:styleId="apple-converted-space">
    <w:name w:val="apple-converted-space"/>
    <w:basedOn w:val="DefaultParagraphFont"/>
    <w:rsid w:val="00C04F20"/>
  </w:style>
  <w:style w:type="character" w:styleId="Hyperlink">
    <w:name w:val="Hyperlink"/>
    <w:basedOn w:val="DefaultParagraphFont"/>
    <w:uiPriority w:val="99"/>
    <w:semiHidden/>
    <w:unhideWhenUsed/>
    <w:rsid w:val="003800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32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2D4"/>
    <w:rPr>
      <w:sz w:val="20"/>
      <w:szCs w:val="20"/>
    </w:rPr>
  </w:style>
  <w:style w:type="character" w:styleId="FootnoteReference">
    <w:name w:val="footnote reference"/>
    <w:basedOn w:val="DefaultParagraphFont"/>
    <w:uiPriority w:val="99"/>
    <w:semiHidden/>
    <w:unhideWhenUsed/>
    <w:rsid w:val="00E632D4"/>
    <w:rPr>
      <w:vertAlign w:val="superscript"/>
    </w:rPr>
  </w:style>
  <w:style w:type="paragraph" w:styleId="Header">
    <w:name w:val="header"/>
    <w:basedOn w:val="Normal"/>
    <w:link w:val="HeaderChar"/>
    <w:uiPriority w:val="99"/>
    <w:semiHidden/>
    <w:unhideWhenUsed/>
    <w:rsid w:val="00E632D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632D4"/>
  </w:style>
  <w:style w:type="paragraph" w:styleId="Footer">
    <w:name w:val="footer"/>
    <w:basedOn w:val="Normal"/>
    <w:link w:val="FooterChar"/>
    <w:uiPriority w:val="99"/>
    <w:unhideWhenUsed/>
    <w:rsid w:val="00E632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32D4"/>
  </w:style>
  <w:style w:type="character" w:styleId="Strong">
    <w:name w:val="Strong"/>
    <w:basedOn w:val="DefaultParagraphFont"/>
    <w:uiPriority w:val="22"/>
    <w:qFormat/>
    <w:rsid w:val="000631FC"/>
    <w:rPr>
      <w:b/>
      <w:bCs/>
    </w:rPr>
  </w:style>
  <w:style w:type="paragraph" w:styleId="NormalWeb">
    <w:name w:val="Normal (Web)"/>
    <w:basedOn w:val="Normal"/>
    <w:uiPriority w:val="99"/>
    <w:unhideWhenUsed/>
    <w:rsid w:val="000631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0631FC"/>
    <w:pPr>
      <w:ind w:left="720"/>
      <w:contextualSpacing/>
    </w:pPr>
  </w:style>
  <w:style w:type="character" w:customStyle="1" w:styleId="apple-converted-space">
    <w:name w:val="apple-converted-space"/>
    <w:basedOn w:val="DefaultParagraphFont"/>
    <w:rsid w:val="00C04F20"/>
  </w:style>
  <w:style w:type="character" w:styleId="Hyperlink">
    <w:name w:val="Hyperlink"/>
    <w:basedOn w:val="DefaultParagraphFont"/>
    <w:uiPriority w:val="99"/>
    <w:semiHidden/>
    <w:unhideWhenUsed/>
    <w:rsid w:val="00380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judicialintegritygroup.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5293A-54DE-4F53-97F4-F1B269AE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3761</Words>
  <Characters>21443</Characters>
  <Application>Microsoft Office Word</Application>
  <DocSecurity>0</DocSecurity>
  <Lines>178</Lines>
  <Paragraphs>50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ist unv</Company>
  <LinksUpToDate>false</LinksUpToDate>
  <CharactersWithSpaces>25154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hukuksosyolojisi</dc:creator>
  <cp:lastModifiedBy>Berna Capcioglu Pehlevan</cp:lastModifiedBy>
  <cp:revision>2</cp:revision>
  <dcterms:created xsi:type="dcterms:W3CDTF">2012-10-05T14:15:00Z</dcterms:created>
  <dcterms:modified xsi:type="dcterms:W3CDTF">2012-10-05T14:15:00Z</dcterms:modified>
</cp:coreProperties>
</file>