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96" w:rsidRDefault="002E0496" w:rsidP="002E0496">
      <w:pPr>
        <w:jc w:val="center"/>
        <w:rPr>
          <w:rFonts w:ascii="Times New Roman" w:hAnsi="Times New Roman" w:cs="Times New Roman"/>
          <w:b/>
          <w:sz w:val="24"/>
          <w:szCs w:val="24"/>
        </w:rPr>
      </w:pPr>
      <w:bookmarkStart w:id="0" w:name="_GoBack"/>
      <w:bookmarkEnd w:id="0"/>
      <w:r w:rsidRPr="003B2452">
        <w:rPr>
          <w:rFonts w:ascii="Times New Roman" w:hAnsi="Times New Roman" w:cs="Times New Roman"/>
          <w:b/>
          <w:sz w:val="24"/>
          <w:szCs w:val="24"/>
        </w:rPr>
        <w:t xml:space="preserve">TÜRKİYE’DE “ZENGİN” “FAKİR”İN AKRABASI DEĞİL, </w:t>
      </w:r>
      <w:r>
        <w:rPr>
          <w:rFonts w:ascii="Times New Roman" w:hAnsi="Times New Roman" w:cs="Times New Roman"/>
          <w:b/>
          <w:sz w:val="24"/>
          <w:szCs w:val="24"/>
        </w:rPr>
        <w:br/>
      </w:r>
      <w:r w:rsidRPr="003B2452">
        <w:rPr>
          <w:rFonts w:ascii="Times New Roman" w:hAnsi="Times New Roman" w:cs="Times New Roman"/>
          <w:b/>
          <w:sz w:val="24"/>
          <w:szCs w:val="24"/>
        </w:rPr>
        <w:t>YARGI “ZENGİN”İN DAYISIDIR</w:t>
      </w:r>
    </w:p>
    <w:p w:rsidR="002E0496" w:rsidRPr="00390D57" w:rsidRDefault="002E0496" w:rsidP="002E0496">
      <w:pPr>
        <w:jc w:val="right"/>
        <w:rPr>
          <w:rFonts w:ascii="Times New Roman" w:hAnsi="Times New Roman" w:cs="Times New Roman"/>
          <w:b/>
          <w:sz w:val="24"/>
          <w:szCs w:val="24"/>
        </w:rPr>
      </w:pPr>
      <w:r w:rsidRPr="00390D57">
        <w:rPr>
          <w:rFonts w:ascii="Times New Roman" w:hAnsi="Times New Roman" w:cs="Times New Roman"/>
          <w:b/>
          <w:sz w:val="24"/>
          <w:szCs w:val="24"/>
        </w:rPr>
        <w:t>Büşra Yılmazöz</w:t>
      </w:r>
      <w:r>
        <w:rPr>
          <w:rStyle w:val="FootnoteReference"/>
          <w:rFonts w:ascii="Times New Roman" w:hAnsi="Times New Roman" w:cs="Times New Roman"/>
          <w:b/>
          <w:sz w:val="24"/>
          <w:szCs w:val="24"/>
        </w:rPr>
        <w:footnoteReference w:id="1"/>
      </w:r>
    </w:p>
    <w:p w:rsidR="002E0496" w:rsidRDefault="002E0496" w:rsidP="002E0496">
      <w:pPr>
        <w:jc w:val="both"/>
        <w:rPr>
          <w:rFonts w:ascii="Times New Roman" w:hAnsi="Times New Roman" w:cs="Times New Roman"/>
          <w:sz w:val="18"/>
          <w:szCs w:val="18"/>
        </w:rPr>
      </w:pPr>
      <w:r w:rsidRPr="00390D57">
        <w:rPr>
          <w:rFonts w:ascii="Times New Roman" w:hAnsi="Times New Roman" w:cs="Times New Roman"/>
          <w:b/>
          <w:sz w:val="18"/>
          <w:szCs w:val="18"/>
        </w:rPr>
        <w:t>Özet:</w:t>
      </w:r>
      <w:r>
        <w:rPr>
          <w:rFonts w:ascii="Times New Roman" w:hAnsi="Times New Roman" w:cs="Times New Roman"/>
          <w:sz w:val="18"/>
          <w:szCs w:val="18"/>
        </w:rPr>
        <w:t xml:space="preserve"> </w:t>
      </w:r>
      <w:r w:rsidRPr="00390D57">
        <w:rPr>
          <w:rFonts w:ascii="Times New Roman" w:hAnsi="Times New Roman" w:cs="Times New Roman"/>
          <w:sz w:val="18"/>
          <w:szCs w:val="18"/>
        </w:rPr>
        <w:t>Türkiye’nin yakın dönem hukuk sözlüğü incelenirse “adalet” kavramı bu sözlükte yerini kaybetmiştir. Neden ki bir ülkenin geleceği için en kutsal kavram olan “hukuk” ve temelindeki “hukuk felsefesi” ülkemizde yeteri kadar önem kazanamamıştır. Peki, adaletin merkezi olarak düşündüğümüz “adalet sarayları” neden gerçekten haklının değil de cüzdanı kabarık olanın haklı sayıldığı bir mekân haline gelmiştir. Devletin hukuku sağlayana verdiği destek yeterli midir? Bildiride bunu oluşturan sorunlar ve sorunun oluşum süreci, sosyoloji ve felsefe disiplinlerinden yararlanarak incelenmiştir. Hukuk felsefesinin Türk</w:t>
      </w:r>
      <w:r>
        <w:rPr>
          <w:rFonts w:ascii="Times New Roman" w:hAnsi="Times New Roman" w:cs="Times New Roman"/>
          <w:sz w:val="18"/>
          <w:szCs w:val="18"/>
        </w:rPr>
        <w:t>iye’de işlemeyişinin nedenleri araştırılır</w:t>
      </w:r>
      <w:r w:rsidRPr="00390D57">
        <w:rPr>
          <w:rFonts w:ascii="Times New Roman" w:hAnsi="Times New Roman" w:cs="Times New Roman"/>
          <w:sz w:val="18"/>
          <w:szCs w:val="18"/>
        </w:rPr>
        <w:t>ken önemli sosyologlarımızdan Kemal H. Karpat’ın, Mümtaz Turhan’ın, Cemil Meriç’in, Erol Güngör’ün bu sorun üzerine tespitlerine ve çözüm önerilerine kulak verilmiştir.</w:t>
      </w:r>
      <w:r>
        <w:rPr>
          <w:rFonts w:ascii="Times New Roman" w:hAnsi="Times New Roman" w:cs="Times New Roman"/>
          <w:sz w:val="18"/>
          <w:szCs w:val="18"/>
        </w:rPr>
        <w:t xml:space="preserve"> Hukukun</w:t>
      </w:r>
      <w:r w:rsidRPr="00390D57">
        <w:rPr>
          <w:rFonts w:ascii="Times New Roman" w:hAnsi="Times New Roman" w:cs="Times New Roman"/>
          <w:sz w:val="18"/>
          <w:szCs w:val="18"/>
        </w:rPr>
        <w:t xml:space="preserve"> tam manasıyla olmasa da,</w:t>
      </w:r>
      <w:r>
        <w:rPr>
          <w:rFonts w:ascii="Times New Roman" w:hAnsi="Times New Roman" w:cs="Times New Roman"/>
          <w:sz w:val="18"/>
          <w:szCs w:val="18"/>
        </w:rPr>
        <w:t xml:space="preserve"> işlediği</w:t>
      </w:r>
      <w:r w:rsidRPr="00390D57">
        <w:rPr>
          <w:rFonts w:ascii="Times New Roman" w:hAnsi="Times New Roman" w:cs="Times New Roman"/>
          <w:sz w:val="18"/>
          <w:szCs w:val="18"/>
        </w:rPr>
        <w:t xml:space="preserve"> düşünülen Batı medeniyetlerinin (özellikle İtalya, Fransa ve İngiltere örneklerini ele alarak bu ülkelerin) hukuk anlayışlarıyla ülkemiz adalet s</w:t>
      </w:r>
      <w:r>
        <w:rPr>
          <w:rFonts w:ascii="Times New Roman" w:hAnsi="Times New Roman" w:cs="Times New Roman"/>
          <w:sz w:val="18"/>
          <w:szCs w:val="18"/>
        </w:rPr>
        <w:t>istemi arasındaki farklılıkları</w:t>
      </w:r>
      <w:r w:rsidRPr="00390D57">
        <w:rPr>
          <w:rFonts w:ascii="Times New Roman" w:hAnsi="Times New Roman" w:cs="Times New Roman"/>
          <w:sz w:val="18"/>
          <w:szCs w:val="18"/>
        </w:rPr>
        <w:t xml:space="preserve"> anlatılmaya çalışılmıştır. Tüm bu bağlamda Türkiye’de hukuksal problemlerin giderilebileceği ve “hukuk felsefesi” olgusunun olgunlaşmamış olmasından doğan sorunların bu problemlerin temelini oluşturduğu kanısına varılmıştır. </w:t>
      </w:r>
    </w:p>
    <w:p w:rsidR="002E0496" w:rsidRDefault="002E0496" w:rsidP="002E0496">
      <w:pPr>
        <w:jc w:val="both"/>
        <w:rPr>
          <w:rFonts w:ascii="Times New Roman" w:hAnsi="Times New Roman" w:cs="Times New Roman"/>
          <w:sz w:val="18"/>
          <w:szCs w:val="18"/>
        </w:rPr>
      </w:pPr>
    </w:p>
    <w:p w:rsidR="002E0496" w:rsidRPr="00390D57"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r w:rsidRPr="00390D57">
        <w:rPr>
          <w:rFonts w:ascii="Times New Roman" w:hAnsi="Times New Roman" w:cs="Times New Roman"/>
          <w:b/>
          <w:sz w:val="18"/>
          <w:szCs w:val="18"/>
        </w:rPr>
        <w:t>Anahtar Kelimeler:</w:t>
      </w:r>
      <w:r w:rsidRPr="00390D57">
        <w:rPr>
          <w:rFonts w:ascii="Times New Roman" w:hAnsi="Times New Roman" w:cs="Times New Roman"/>
          <w:sz w:val="18"/>
          <w:szCs w:val="18"/>
        </w:rPr>
        <w:t xml:space="preserve"> adaletin işleyişi, vicdanıyla cüzdanının arasına sıkışmış hukukçu, demokrasi rejiminde hukuk felsefesi, sosyoloji, ekonomik refahın hukuk felsefesine katkısı</w:t>
      </w:r>
      <w:r>
        <w:rPr>
          <w:rFonts w:ascii="Times New Roman" w:hAnsi="Times New Roman" w:cs="Times New Roman"/>
          <w:sz w:val="18"/>
          <w:szCs w:val="18"/>
        </w:rPr>
        <w:t xml:space="preserve"> </w:t>
      </w: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jc w:val="both"/>
        <w:rPr>
          <w:rFonts w:ascii="Times New Roman" w:hAnsi="Times New Roman" w:cs="Times New Roman"/>
          <w:sz w:val="18"/>
          <w:szCs w:val="18"/>
        </w:rPr>
      </w:pPr>
    </w:p>
    <w:p w:rsidR="002E0496" w:rsidRDefault="002E0496" w:rsidP="002E0496">
      <w:pPr>
        <w:rPr>
          <w:rFonts w:ascii="Times New Roman" w:hAnsi="Times New Roman" w:cs="Times New Roman"/>
          <w:sz w:val="18"/>
          <w:szCs w:val="18"/>
        </w:rPr>
      </w:pPr>
    </w:p>
    <w:p w:rsidR="002E0496" w:rsidRDefault="002E0496" w:rsidP="002E0496">
      <w:pPr>
        <w:rPr>
          <w:rFonts w:ascii="Times New Roman" w:hAnsi="Times New Roman" w:cs="Times New Roman"/>
          <w:b/>
          <w:sz w:val="24"/>
          <w:szCs w:val="24"/>
        </w:rPr>
      </w:pPr>
      <w:r w:rsidRPr="003B2452">
        <w:rPr>
          <w:rFonts w:ascii="Times New Roman" w:hAnsi="Times New Roman" w:cs="Times New Roman"/>
          <w:b/>
          <w:sz w:val="24"/>
          <w:szCs w:val="24"/>
        </w:rPr>
        <w:lastRenderedPageBreak/>
        <w:t>TÜRKİYE’DE “ZENGİN” “FAKİR”İN AKRABASI DEĞİL, YARGI “ZENGİN”İN DAYISIDIR</w:t>
      </w:r>
    </w:p>
    <w:p w:rsidR="002E0496" w:rsidRDefault="002E0496" w:rsidP="002E0496">
      <w:pPr>
        <w:rPr>
          <w:rFonts w:ascii="Times New Roman" w:hAnsi="Times New Roman" w:cs="Times New Roman"/>
          <w:b/>
          <w:sz w:val="24"/>
          <w:szCs w:val="24"/>
        </w:rPr>
      </w:pPr>
    </w:p>
    <w:p w:rsidR="002E0496" w:rsidRPr="005402CF" w:rsidRDefault="002E0496" w:rsidP="002E0496">
      <w:pPr>
        <w:rPr>
          <w:rFonts w:ascii="Times New Roman" w:hAnsi="Times New Roman" w:cs="Times New Roman"/>
          <w:b/>
          <w:sz w:val="24"/>
          <w:szCs w:val="24"/>
        </w:rPr>
      </w:pPr>
      <w:r w:rsidRPr="005402CF">
        <w:rPr>
          <w:rFonts w:ascii="Times New Roman" w:hAnsi="Times New Roman" w:cs="Times New Roman"/>
          <w:b/>
          <w:sz w:val="24"/>
          <w:szCs w:val="24"/>
        </w:rPr>
        <w:t>GİRİŞ</w:t>
      </w:r>
    </w:p>
    <w:p w:rsidR="002E0496" w:rsidRPr="00295C85" w:rsidRDefault="002E0496" w:rsidP="002E0496">
      <w:pPr>
        <w:ind w:firstLine="567"/>
        <w:jc w:val="both"/>
        <w:rPr>
          <w:rFonts w:ascii="Times New Roman" w:hAnsi="Times New Roman" w:cs="Times New Roman"/>
          <w:sz w:val="20"/>
          <w:szCs w:val="20"/>
        </w:rPr>
      </w:pPr>
      <w:r w:rsidRPr="00295C85">
        <w:rPr>
          <w:rFonts w:ascii="Times New Roman" w:hAnsi="Times New Roman" w:cs="Times New Roman"/>
          <w:sz w:val="20"/>
          <w:szCs w:val="20"/>
        </w:rPr>
        <w:t xml:space="preserve">Türkiye’de yargı ve hukukun işleyişi konusunda çekilen sıkıntıların temeline inildiğinde genel olarak iki sorunla karşılaşılıyor: bu sorunlardan birisi yargının işleyişinin yavaşlığı, diğeriyse halkın adaleti sağlayana olan güvensizliğidir. Bu iki sorun çerçevesinde Türkiye’de halkın </w:t>
      </w:r>
      <w:r>
        <w:rPr>
          <w:rFonts w:ascii="Times New Roman" w:hAnsi="Times New Roman" w:cs="Times New Roman"/>
          <w:sz w:val="20"/>
          <w:szCs w:val="20"/>
        </w:rPr>
        <w:t>“</w:t>
      </w:r>
      <w:r w:rsidRPr="00295C85">
        <w:rPr>
          <w:rFonts w:ascii="Times New Roman" w:hAnsi="Times New Roman" w:cs="Times New Roman"/>
          <w:sz w:val="20"/>
          <w:szCs w:val="20"/>
        </w:rPr>
        <w:t>adaleti aramak</w:t>
      </w:r>
      <w:r>
        <w:rPr>
          <w:rFonts w:ascii="Times New Roman" w:hAnsi="Times New Roman" w:cs="Times New Roman"/>
          <w:sz w:val="20"/>
          <w:szCs w:val="20"/>
        </w:rPr>
        <w:t>”</w:t>
      </w:r>
      <w:r w:rsidRPr="00295C85">
        <w:rPr>
          <w:rFonts w:ascii="Times New Roman" w:hAnsi="Times New Roman" w:cs="Times New Roman"/>
          <w:sz w:val="20"/>
          <w:szCs w:val="20"/>
        </w:rPr>
        <w:t xml:space="preserve"> üzerine çabalamadığı</w:t>
      </w:r>
      <w:r>
        <w:rPr>
          <w:rFonts w:ascii="Times New Roman" w:hAnsi="Times New Roman" w:cs="Times New Roman"/>
          <w:sz w:val="20"/>
          <w:szCs w:val="20"/>
        </w:rPr>
        <w:t xml:space="preserve"> genel olarak herkes tarafından kabullenilmiş bir yargıdır</w:t>
      </w:r>
      <w:r w:rsidRPr="00295C85">
        <w:rPr>
          <w:rFonts w:ascii="Times New Roman" w:hAnsi="Times New Roman" w:cs="Times New Roman"/>
          <w:sz w:val="20"/>
          <w:szCs w:val="20"/>
        </w:rPr>
        <w:t>.</w:t>
      </w:r>
      <w:r>
        <w:rPr>
          <w:rFonts w:ascii="Times New Roman" w:hAnsi="Times New Roman" w:cs="Times New Roman"/>
          <w:sz w:val="20"/>
          <w:szCs w:val="20"/>
        </w:rPr>
        <w:t xml:space="preserve"> Halkın hukuksal problemlerini direkt olarak bireylerle ve kurumlarla halletmeye çalışması, hatta çoğu kez ‘haksız konumdayken hakkını savunmaması’ problemlerinin temel sorunlarını incelediğimde, halkın ‘dava sürelerinin uzunluğundan’ ve ‘adil yargılamanın olmayışına olan inançları’</w:t>
      </w:r>
      <w:r w:rsidRPr="00295C85">
        <w:rPr>
          <w:rFonts w:ascii="Times New Roman" w:hAnsi="Times New Roman" w:cs="Times New Roman"/>
          <w:sz w:val="20"/>
          <w:szCs w:val="20"/>
        </w:rPr>
        <w:t xml:space="preserve"> </w:t>
      </w:r>
      <w:r>
        <w:rPr>
          <w:rFonts w:ascii="Times New Roman" w:hAnsi="Times New Roman" w:cs="Times New Roman"/>
          <w:sz w:val="20"/>
          <w:szCs w:val="20"/>
        </w:rPr>
        <w:t xml:space="preserve">sebebiyle devletin yargı organına başvurmadıkları sonucuna ulaştım. </w:t>
      </w:r>
      <w:r w:rsidRPr="00295C85">
        <w:rPr>
          <w:rFonts w:ascii="Times New Roman" w:hAnsi="Times New Roman" w:cs="Times New Roman"/>
          <w:sz w:val="20"/>
          <w:szCs w:val="20"/>
        </w:rPr>
        <w:t>Yargının son beş</w:t>
      </w:r>
      <w:r>
        <w:rPr>
          <w:rFonts w:ascii="Times New Roman" w:hAnsi="Times New Roman" w:cs="Times New Roman"/>
          <w:sz w:val="20"/>
          <w:szCs w:val="20"/>
        </w:rPr>
        <w:t>, on</w:t>
      </w:r>
      <w:r w:rsidRPr="00295C85">
        <w:rPr>
          <w:rFonts w:ascii="Times New Roman" w:hAnsi="Times New Roman" w:cs="Times New Roman"/>
          <w:sz w:val="20"/>
          <w:szCs w:val="20"/>
        </w:rPr>
        <w:t xml:space="preserve"> yılını incelediğimizde  ‘Hukukun üstünlüğü mü, üstünlerin hukuku mu?’ sorusu sürekli olarak zihinlerimizde dolaşıyor. Türkiye’de çoğunlukla </w:t>
      </w:r>
      <w:r>
        <w:rPr>
          <w:rFonts w:ascii="Times New Roman" w:hAnsi="Times New Roman" w:cs="Times New Roman"/>
          <w:sz w:val="20"/>
          <w:szCs w:val="20"/>
        </w:rPr>
        <w:t>prosedür</w:t>
      </w:r>
      <w:r w:rsidRPr="00295C85">
        <w:rPr>
          <w:rFonts w:ascii="Times New Roman" w:hAnsi="Times New Roman" w:cs="Times New Roman"/>
          <w:sz w:val="20"/>
          <w:szCs w:val="20"/>
        </w:rPr>
        <w:t>el bir hukuk</w:t>
      </w:r>
      <w:r>
        <w:rPr>
          <w:rFonts w:ascii="Times New Roman" w:hAnsi="Times New Roman" w:cs="Times New Roman"/>
          <w:sz w:val="20"/>
          <w:szCs w:val="20"/>
        </w:rPr>
        <w:t>un söz konusu olduğu fark ediyoruz</w:t>
      </w:r>
      <w:r w:rsidRPr="00295C85">
        <w:rPr>
          <w:rFonts w:ascii="Times New Roman" w:hAnsi="Times New Roman" w:cs="Times New Roman"/>
          <w:sz w:val="20"/>
          <w:szCs w:val="20"/>
        </w:rPr>
        <w:t>.</w:t>
      </w:r>
      <w:r>
        <w:rPr>
          <w:rFonts w:ascii="Times New Roman" w:hAnsi="Times New Roman" w:cs="Times New Roman"/>
          <w:sz w:val="20"/>
          <w:szCs w:val="20"/>
        </w:rPr>
        <w:t xml:space="preserve"> Sosyal devlet yapısının ‘hukuk’ta da işlemesi gerektiği, zenginin fakir karşısında hiçbir hukuki üstünlüğünün olmadığı prosedürel hukukumuzda mevcuttur. Ancak pratik hukukun bu bilgiyi destekleyici bir eylemde bulunup bulunmadığı tartışma konusudur.</w:t>
      </w:r>
    </w:p>
    <w:p w:rsidR="002E0496" w:rsidRDefault="002E0496" w:rsidP="002E0496">
      <w:pPr>
        <w:rPr>
          <w:rFonts w:ascii="Times New Roman" w:hAnsi="Times New Roman" w:cs="Times New Roman"/>
          <w:b/>
          <w:sz w:val="20"/>
          <w:szCs w:val="20"/>
        </w:rPr>
      </w:pPr>
    </w:p>
    <w:p w:rsidR="002E0496" w:rsidRPr="00772BC6" w:rsidRDefault="002E0496" w:rsidP="002E0496">
      <w:pPr>
        <w:rPr>
          <w:rFonts w:ascii="Times New Roman" w:hAnsi="Times New Roman" w:cs="Times New Roman"/>
          <w:b/>
          <w:sz w:val="20"/>
          <w:szCs w:val="20"/>
        </w:rPr>
      </w:pPr>
      <w:r>
        <w:rPr>
          <w:rFonts w:ascii="Times New Roman" w:hAnsi="Times New Roman" w:cs="Times New Roman"/>
          <w:b/>
          <w:sz w:val="20"/>
          <w:szCs w:val="20"/>
        </w:rPr>
        <w:t>Adalet</w:t>
      </w:r>
      <w:r w:rsidRPr="00772BC6">
        <w:rPr>
          <w:rFonts w:ascii="Times New Roman" w:hAnsi="Times New Roman" w:cs="Times New Roman"/>
          <w:b/>
          <w:sz w:val="20"/>
          <w:szCs w:val="20"/>
        </w:rPr>
        <w:t xml:space="preserve"> ve Hukuk Felsefesi</w:t>
      </w:r>
      <w:r>
        <w:rPr>
          <w:rFonts w:ascii="Times New Roman" w:hAnsi="Times New Roman" w:cs="Times New Roman"/>
          <w:b/>
          <w:sz w:val="20"/>
          <w:szCs w:val="20"/>
        </w:rPr>
        <w:t xml:space="preserve"> Kavramlarına</w:t>
      </w:r>
      <w:r w:rsidRPr="00772BC6">
        <w:rPr>
          <w:rFonts w:ascii="Times New Roman" w:hAnsi="Times New Roman" w:cs="Times New Roman"/>
          <w:b/>
          <w:sz w:val="20"/>
          <w:szCs w:val="20"/>
        </w:rPr>
        <w:t xml:space="preserve"> Kısa Bir Değiniş</w:t>
      </w:r>
    </w:p>
    <w:p w:rsidR="002E0496" w:rsidRDefault="002E0496" w:rsidP="002E0496">
      <w:pPr>
        <w:autoSpaceDE w:val="0"/>
        <w:autoSpaceDN w:val="0"/>
        <w:adjustRightInd w:val="0"/>
        <w:spacing w:after="0"/>
        <w:ind w:firstLine="567"/>
        <w:jc w:val="both"/>
        <w:rPr>
          <w:rFonts w:ascii="Times New Roman" w:hAnsi="Times New Roman" w:cs="Times New Roman"/>
          <w:sz w:val="20"/>
          <w:szCs w:val="20"/>
        </w:rPr>
      </w:pPr>
      <w:r w:rsidRPr="00F17EB1">
        <w:rPr>
          <w:rFonts w:ascii="Times New Roman" w:hAnsi="Times New Roman" w:cs="Times New Roman"/>
          <w:sz w:val="20"/>
          <w:szCs w:val="20"/>
        </w:rPr>
        <w:t>Hukuk düşüncesinde en çok tartışılan ve değişik görüşlere ve yaklaşım</w:t>
      </w:r>
      <w:r>
        <w:rPr>
          <w:rFonts w:ascii="Times New Roman" w:hAnsi="Times New Roman" w:cs="Times New Roman"/>
          <w:sz w:val="20"/>
          <w:szCs w:val="20"/>
        </w:rPr>
        <w:t>lara en çok konu olan kavram ‘adalet’ olmuştur</w:t>
      </w:r>
      <w:r w:rsidRPr="00F17EB1">
        <w:rPr>
          <w:rFonts w:ascii="Times New Roman" w:hAnsi="Times New Roman" w:cs="Times New Roman"/>
          <w:sz w:val="20"/>
          <w:szCs w:val="20"/>
        </w:rPr>
        <w:t>. Hukuk felsefesi düşüncesinin temellerinin atıldığı Yunan medeniyetinde adalet, ahlak ve hukuk kavramları arasında bir ayrım yapılmamış ve adalet</w:t>
      </w:r>
      <w:r>
        <w:rPr>
          <w:rFonts w:ascii="Times New Roman" w:hAnsi="Times New Roman" w:cs="Times New Roman"/>
          <w:sz w:val="20"/>
          <w:szCs w:val="20"/>
        </w:rPr>
        <w:t>,</w:t>
      </w:r>
      <w:r w:rsidRPr="00F17EB1">
        <w:rPr>
          <w:rFonts w:ascii="Times New Roman" w:hAnsi="Times New Roman" w:cs="Times New Roman"/>
          <w:sz w:val="20"/>
          <w:szCs w:val="20"/>
        </w:rPr>
        <w:t xml:space="preserve"> iyilik sevgisi olarak anlaşılmıştır. B</w:t>
      </w:r>
      <w:r>
        <w:rPr>
          <w:rFonts w:ascii="Times New Roman" w:hAnsi="Times New Roman" w:cs="Times New Roman"/>
          <w:sz w:val="20"/>
          <w:szCs w:val="20"/>
        </w:rPr>
        <w:t>aşlangıçta adalet,</w:t>
      </w:r>
      <w:r w:rsidRPr="00F17EB1">
        <w:rPr>
          <w:rFonts w:ascii="Times New Roman" w:hAnsi="Times New Roman" w:cs="Times New Roman"/>
          <w:sz w:val="20"/>
          <w:szCs w:val="20"/>
        </w:rPr>
        <w:t xml:space="preserve"> adaletsizlik olg</w:t>
      </w:r>
      <w:r>
        <w:rPr>
          <w:rFonts w:ascii="Times New Roman" w:hAnsi="Times New Roman" w:cs="Times New Roman"/>
          <w:sz w:val="20"/>
          <w:szCs w:val="20"/>
        </w:rPr>
        <w:t>usuna dayanıla</w:t>
      </w:r>
      <w:r w:rsidRPr="00F17EB1">
        <w:rPr>
          <w:rFonts w:ascii="Times New Roman" w:hAnsi="Times New Roman" w:cs="Times New Roman"/>
          <w:sz w:val="20"/>
          <w:szCs w:val="20"/>
        </w:rPr>
        <w:t>rak incelen</w:t>
      </w:r>
      <w:r>
        <w:rPr>
          <w:rFonts w:ascii="Times New Roman" w:hAnsi="Times New Roman" w:cs="Times New Roman"/>
          <w:sz w:val="20"/>
          <w:szCs w:val="20"/>
        </w:rPr>
        <w:t>miştir. T</w:t>
      </w:r>
      <w:r w:rsidRPr="00F17EB1">
        <w:rPr>
          <w:rFonts w:ascii="Times New Roman" w:hAnsi="Times New Roman" w:cs="Times New Roman"/>
          <w:sz w:val="20"/>
          <w:szCs w:val="20"/>
        </w:rPr>
        <w:t>oplum felsefesinin henüz gelişmediği dönem</w:t>
      </w:r>
      <w:r>
        <w:rPr>
          <w:rFonts w:ascii="Times New Roman" w:hAnsi="Times New Roman" w:cs="Times New Roman"/>
          <w:sz w:val="20"/>
          <w:szCs w:val="20"/>
        </w:rPr>
        <w:t>ler</w:t>
      </w:r>
      <w:r w:rsidRPr="00F17EB1">
        <w:rPr>
          <w:rFonts w:ascii="Times New Roman" w:hAnsi="Times New Roman" w:cs="Times New Roman"/>
          <w:sz w:val="20"/>
          <w:szCs w:val="20"/>
        </w:rPr>
        <w:t>de “adaletsizlik olmasaydı insanların adaletin ne olduğunu bilemeyecekleri” ileri sürülmüştür</w:t>
      </w:r>
      <w:r>
        <w:rPr>
          <w:rStyle w:val="FootnoteReference"/>
          <w:rFonts w:ascii="Times New Roman" w:hAnsi="Times New Roman" w:cs="Times New Roman"/>
          <w:sz w:val="20"/>
          <w:szCs w:val="20"/>
        </w:rPr>
        <w:footnoteReference w:id="2"/>
      </w:r>
      <w:r>
        <w:rPr>
          <w:rFonts w:ascii="Times New Roman" w:hAnsi="Times New Roman" w:cs="Times New Roman"/>
          <w:sz w:val="20"/>
          <w:szCs w:val="20"/>
        </w:rPr>
        <w:t>(Güriz, 2008:14).</w:t>
      </w:r>
      <w:r w:rsidRPr="00F17EB1">
        <w:rPr>
          <w:rFonts w:ascii="Times New Roman" w:hAnsi="Times New Roman" w:cs="Times New Roman"/>
          <w:sz w:val="20"/>
          <w:szCs w:val="20"/>
        </w:rPr>
        <w:t xml:space="preserve"> Ama bu yaklaşım özellikle o dönemde adalet konusundaki belirsizliği bertaraf edecek bir özelliğe sahip bulunmuyordu.</w:t>
      </w:r>
      <w:r w:rsidRPr="00295C85">
        <w:t xml:space="preserve"> </w:t>
      </w:r>
      <w:r w:rsidRPr="00295C85">
        <w:rPr>
          <w:rFonts w:ascii="Times New Roman" w:hAnsi="Times New Roman" w:cs="Times New Roman"/>
          <w:sz w:val="20"/>
          <w:szCs w:val="20"/>
        </w:rPr>
        <w:t>Adalet “erişilmesi ve gerçekleştirilmesi gereken bir ideal midir?“ yoksa “insanın ahlaki</w:t>
      </w:r>
      <w:r>
        <w:rPr>
          <w:rFonts w:ascii="Times New Roman" w:hAnsi="Times New Roman" w:cs="Times New Roman"/>
          <w:sz w:val="20"/>
          <w:szCs w:val="20"/>
        </w:rPr>
        <w:t xml:space="preserve"> </w:t>
      </w:r>
      <w:r w:rsidRPr="00295C85">
        <w:rPr>
          <w:rFonts w:ascii="Times New Roman" w:hAnsi="Times New Roman" w:cs="Times New Roman"/>
          <w:sz w:val="20"/>
          <w:szCs w:val="20"/>
        </w:rPr>
        <w:t>yönünün zorunlu bir gereği midir?” sorus</w:t>
      </w:r>
      <w:r>
        <w:rPr>
          <w:rFonts w:ascii="Times New Roman" w:hAnsi="Times New Roman" w:cs="Times New Roman"/>
          <w:sz w:val="20"/>
          <w:szCs w:val="20"/>
        </w:rPr>
        <w:t>u üzerinde fazlaca durulmuştur.</w:t>
      </w:r>
      <w:r w:rsidRPr="00295C85">
        <w:rPr>
          <w:rFonts w:ascii="Times New Roman" w:hAnsi="Times New Roman" w:cs="Times New Roman"/>
          <w:sz w:val="20"/>
          <w:szCs w:val="20"/>
        </w:rPr>
        <w:t xml:space="preserve"> </w:t>
      </w:r>
      <w:r w:rsidRPr="00F17EB1">
        <w:rPr>
          <w:rFonts w:ascii="Times New Roman" w:hAnsi="Times New Roman" w:cs="Times New Roman"/>
          <w:sz w:val="20"/>
          <w:szCs w:val="20"/>
        </w:rPr>
        <w:t xml:space="preserve">Alman </w:t>
      </w:r>
      <w:r w:rsidRPr="00935E23">
        <w:rPr>
          <w:rFonts w:ascii="Times New Roman" w:hAnsi="Times New Roman" w:cs="Times New Roman"/>
          <w:sz w:val="20"/>
          <w:szCs w:val="20"/>
        </w:rPr>
        <w:t>filozofu Kant adalet</w:t>
      </w:r>
      <w:r w:rsidRPr="00F17EB1">
        <w:rPr>
          <w:rFonts w:ascii="Times New Roman" w:hAnsi="Times New Roman" w:cs="Times New Roman"/>
          <w:sz w:val="20"/>
          <w:szCs w:val="20"/>
        </w:rPr>
        <w:t xml:space="preserve"> konusunu incelerken üç</w:t>
      </w:r>
      <w:r>
        <w:rPr>
          <w:rFonts w:ascii="Times New Roman" w:hAnsi="Times New Roman" w:cs="Times New Roman"/>
          <w:sz w:val="20"/>
          <w:szCs w:val="20"/>
        </w:rPr>
        <w:t xml:space="preserve"> ayrı ilkeye önem vermektedir:</w:t>
      </w:r>
      <w:r w:rsidRPr="00935E23">
        <w:rPr>
          <w:rFonts w:ascii="Times New Roman" w:hAnsi="Times New Roman" w:cs="Times New Roman"/>
          <w:sz w:val="20"/>
          <w:szCs w:val="20"/>
        </w:rPr>
        <w:t xml:space="preserve"> şerefli yaşa, kimseye zarar verme ve herkese payını ver ilkeleridir. Ünlü Roma hukukçusu Ulpian da</w:t>
      </w:r>
      <w:r w:rsidRPr="00F17EB1">
        <w:rPr>
          <w:rFonts w:ascii="Times New Roman" w:hAnsi="Times New Roman" w:cs="Times New Roman"/>
          <w:sz w:val="20"/>
          <w:szCs w:val="20"/>
        </w:rPr>
        <w:t xml:space="preserve"> adaleti “herkese kendi payına düşeni vermek konusunda sonsuz ve sürekli çaba harcanması” olarak nitelendirilmiştir.</w:t>
      </w:r>
      <w:r>
        <w:rPr>
          <w:rFonts w:ascii="Times New Roman" w:hAnsi="Times New Roman" w:cs="Times New Roman"/>
          <w:sz w:val="20"/>
          <w:szCs w:val="20"/>
        </w:rPr>
        <w:t xml:space="preserve"> 19. yüzyıldan beri felsefenin gittikçe bilgi teorisine yönelmesi, felsefecileri hukuka olan ilişkilerini kesmeye yöneltmiştir. Hegel’e kadar hukukçular felsefeye büyük önem vermişlerdir, hatta hukuk felsefesinin mihenk taşı olan soruyu bir hukukçu değil felsefeci sormuştur: </w:t>
      </w:r>
      <w:r w:rsidRPr="00092B41">
        <w:rPr>
          <w:rFonts w:ascii="Times New Roman" w:hAnsi="Times New Roman" w:cs="Times New Roman"/>
          <w:sz w:val="20"/>
          <w:szCs w:val="20"/>
        </w:rPr>
        <w:t xml:space="preserve">“Hukuk nedir?” 20. yüzyılın önemli filozoflarından Levinas’ın bu soruya verdiği cevap ise hukukun insanın ahlaksal yönüyle ilgili olduğudur. </w:t>
      </w:r>
      <w:r>
        <w:rPr>
          <w:rFonts w:ascii="Times New Roman" w:eastAsia="TimesNewRomanPSMT" w:hAnsi="Times New Roman" w:cs="Times New Roman"/>
          <w:color w:val="000000"/>
          <w:sz w:val="20"/>
          <w:szCs w:val="20"/>
        </w:rPr>
        <w:t>Bu</w:t>
      </w:r>
      <w:r w:rsidRPr="00092B41">
        <w:rPr>
          <w:rFonts w:ascii="Times New Roman" w:eastAsia="TimesNewRomanPSMT" w:hAnsi="Times New Roman" w:cs="Times New Roman"/>
          <w:color w:val="000000"/>
          <w:sz w:val="20"/>
          <w:szCs w:val="20"/>
        </w:rPr>
        <w:t xml:space="preserve"> tanı</w:t>
      </w:r>
      <w:r>
        <w:rPr>
          <w:rFonts w:ascii="Times New Roman" w:eastAsia="TimesNewRomanPSMT" w:hAnsi="Times New Roman" w:cs="Times New Roman"/>
          <w:color w:val="000000"/>
          <w:sz w:val="20"/>
          <w:szCs w:val="20"/>
        </w:rPr>
        <w:t>mla</w:t>
      </w:r>
      <w:r w:rsidRPr="00092B41">
        <w:rPr>
          <w:rFonts w:ascii="Times New Roman" w:eastAsia="TimesNewRomanPSMT" w:hAnsi="Times New Roman" w:cs="Times New Roman"/>
          <w:color w:val="000000"/>
          <w:sz w:val="20"/>
          <w:szCs w:val="20"/>
        </w:rPr>
        <w:t>r</w:t>
      </w:r>
      <w:r>
        <w:rPr>
          <w:rFonts w:ascii="Times New Roman" w:eastAsia="TimesNewRomanPSMT" w:hAnsi="Times New Roman" w:cs="Times New Roman"/>
          <w:color w:val="000000"/>
          <w:sz w:val="20"/>
          <w:szCs w:val="20"/>
        </w:rPr>
        <w:t>dan</w:t>
      </w:r>
      <w:r w:rsidRPr="00092B41">
        <w:rPr>
          <w:rFonts w:ascii="Times New Roman" w:eastAsia="TimesNewRomanPSMT" w:hAnsi="Times New Roman" w:cs="Times New Roman"/>
          <w:color w:val="000000"/>
          <w:sz w:val="20"/>
          <w:szCs w:val="20"/>
        </w:rPr>
        <w:t xml:space="preserve"> sonra Platon </w:t>
      </w:r>
      <w:r>
        <w:rPr>
          <w:rFonts w:ascii="Times New Roman" w:eastAsia="TimesNewRomanPSMT" w:hAnsi="Times New Roman" w:cs="Times New Roman"/>
          <w:color w:val="000000"/>
          <w:sz w:val="20"/>
          <w:szCs w:val="20"/>
        </w:rPr>
        <w:t>‘</w:t>
      </w:r>
      <w:r w:rsidRPr="00092B41">
        <w:rPr>
          <w:rFonts w:ascii="Times New Roman" w:eastAsia="TimesNewRomanPSMT" w:hAnsi="Times New Roman" w:cs="Times New Roman"/>
          <w:i/>
          <w:color w:val="000000"/>
          <w:sz w:val="20"/>
          <w:szCs w:val="20"/>
        </w:rPr>
        <w:t>The Public(</w:t>
      </w:r>
      <w:r w:rsidRPr="00092B41">
        <w:rPr>
          <w:rFonts w:ascii="Times New Roman" w:eastAsia="TimesNewRomanPSMT" w:hAnsi="Times New Roman" w:cs="Times New Roman"/>
          <w:i/>
          <w:iCs/>
          <w:color w:val="000000"/>
          <w:sz w:val="20"/>
          <w:szCs w:val="20"/>
        </w:rPr>
        <w:t>Devlet</w:t>
      </w:r>
      <w:r>
        <w:rPr>
          <w:rFonts w:ascii="Times New Roman" w:eastAsia="TimesNewRomanPSMT" w:hAnsi="Times New Roman" w:cs="Times New Roman"/>
          <w:i/>
          <w:iCs/>
          <w:color w:val="000000"/>
          <w:sz w:val="20"/>
          <w:szCs w:val="20"/>
        </w:rPr>
        <w:t>)</w:t>
      </w:r>
      <w:r w:rsidRPr="00092B41">
        <w:rPr>
          <w:rFonts w:ascii="Times New Roman" w:eastAsia="TimesNewRomanPSMT" w:hAnsi="Times New Roman" w:cs="Times New Roman"/>
          <w:color w:val="000000"/>
          <w:sz w:val="20"/>
          <w:szCs w:val="20"/>
        </w:rPr>
        <w:t>’te, adalet</w:t>
      </w:r>
      <w:r>
        <w:rPr>
          <w:rFonts w:ascii="Times New Roman" w:eastAsia="TimesNewRomanPSMT" w:hAnsi="Times New Roman" w:cs="Times New Roman"/>
          <w:color w:val="000000"/>
          <w:sz w:val="20"/>
          <w:szCs w:val="20"/>
        </w:rPr>
        <w:t xml:space="preserve"> k</w:t>
      </w:r>
      <w:r w:rsidRPr="00092B41">
        <w:rPr>
          <w:rFonts w:ascii="Times New Roman" w:eastAsia="TimesNewRomanPSMT" w:hAnsi="Times New Roman" w:cs="Times New Roman"/>
          <w:color w:val="000000"/>
          <w:sz w:val="20"/>
          <w:szCs w:val="20"/>
        </w:rPr>
        <w:t>avramının kendisinin belirlediğ</w:t>
      </w:r>
      <w:r>
        <w:rPr>
          <w:rFonts w:ascii="Times New Roman" w:eastAsia="TimesNewRomanPSMT" w:hAnsi="Times New Roman" w:cs="Times New Roman"/>
          <w:color w:val="000000"/>
          <w:sz w:val="20"/>
          <w:szCs w:val="20"/>
        </w:rPr>
        <w:t>i devlet yö</w:t>
      </w:r>
      <w:r w:rsidRPr="00092B41">
        <w:rPr>
          <w:rFonts w:ascii="Times New Roman" w:eastAsia="TimesNewRomanPSMT" w:hAnsi="Times New Roman" w:cs="Times New Roman"/>
          <w:color w:val="000000"/>
          <w:sz w:val="20"/>
          <w:szCs w:val="20"/>
        </w:rPr>
        <w:t>netiminde nasıl</w:t>
      </w:r>
      <w:r>
        <w:rPr>
          <w:rFonts w:ascii="Times New Roman" w:eastAsia="TimesNewRomanPSMT" w:hAnsi="Times New Roman" w:cs="Times New Roman"/>
          <w:color w:val="000000"/>
          <w:sz w:val="20"/>
          <w:szCs w:val="20"/>
        </w:rPr>
        <w:t xml:space="preserve"> </w:t>
      </w:r>
      <w:r w:rsidRPr="00092B41">
        <w:rPr>
          <w:rFonts w:ascii="Times New Roman" w:eastAsia="TimesNewRomanPSMT" w:hAnsi="Times New Roman" w:cs="Times New Roman"/>
          <w:color w:val="000000"/>
          <w:sz w:val="20"/>
          <w:szCs w:val="20"/>
        </w:rPr>
        <w:t>belirlenebileceği sorunsalı</w:t>
      </w:r>
      <w:r>
        <w:rPr>
          <w:rFonts w:ascii="Times New Roman" w:eastAsia="TimesNewRomanPSMT" w:hAnsi="Times New Roman" w:cs="Times New Roman"/>
          <w:color w:val="000000"/>
          <w:sz w:val="20"/>
          <w:szCs w:val="20"/>
        </w:rPr>
        <w:t xml:space="preserve"> ü</w:t>
      </w:r>
      <w:r w:rsidRPr="00092B41">
        <w:rPr>
          <w:rFonts w:ascii="Times New Roman" w:eastAsia="TimesNewRomanPSMT" w:hAnsi="Times New Roman" w:cs="Times New Roman"/>
          <w:color w:val="000000"/>
          <w:sz w:val="20"/>
          <w:szCs w:val="20"/>
        </w:rPr>
        <w:t xml:space="preserve">zerinde durur. </w:t>
      </w:r>
      <w:r>
        <w:rPr>
          <w:rFonts w:ascii="Times New Roman" w:eastAsia="TimesNewRomanPSMT" w:hAnsi="Times New Roman" w:cs="Times New Roman"/>
          <w:color w:val="000000"/>
          <w:sz w:val="20"/>
          <w:szCs w:val="20"/>
        </w:rPr>
        <w:t>Platon’un kafasında kurduğu devlet modeli ona göre adaletin kusursuz işlediği mükemmel bir devlettir ve bu devletin en önemli ö</w:t>
      </w:r>
      <w:r w:rsidRPr="00092B41">
        <w:rPr>
          <w:rFonts w:ascii="Times New Roman" w:eastAsia="TimesNewRomanPSMT" w:hAnsi="Times New Roman" w:cs="Times New Roman"/>
          <w:color w:val="000000"/>
          <w:sz w:val="20"/>
          <w:szCs w:val="20"/>
        </w:rPr>
        <w:t>zellikl</w:t>
      </w:r>
      <w:r>
        <w:rPr>
          <w:rFonts w:ascii="Times New Roman" w:eastAsia="TimesNewRomanPSMT" w:hAnsi="Times New Roman" w:cs="Times New Roman"/>
          <w:color w:val="000000"/>
          <w:sz w:val="20"/>
          <w:szCs w:val="20"/>
        </w:rPr>
        <w:t>eri bilgelik, cesaret, ölçülülük</w:t>
      </w:r>
      <w:r w:rsidRPr="00092B41">
        <w:rPr>
          <w:rFonts w:ascii="Times New Roman" w:eastAsia="TimesNewRomanPSMT" w:hAnsi="Times New Roman" w:cs="Times New Roman"/>
          <w:color w:val="000000"/>
          <w:sz w:val="20"/>
          <w:szCs w:val="20"/>
        </w:rPr>
        <w:t xml:space="preserve"> ve adaletti</w:t>
      </w:r>
      <w:r>
        <w:rPr>
          <w:rFonts w:ascii="Times New Roman" w:eastAsia="TimesNewRomanPSMT" w:hAnsi="Times New Roman" w:cs="Times New Roman"/>
          <w:color w:val="000000"/>
          <w:sz w:val="20"/>
          <w:szCs w:val="20"/>
        </w:rPr>
        <w:t>r. Ancak bu kavramlar şu anda da olduğu gibi net bir anlama sahip değildirler.</w:t>
      </w:r>
      <w:r>
        <w:rPr>
          <w:rFonts w:ascii="Times New Roman" w:hAnsi="Times New Roman" w:cs="Times New Roman"/>
          <w:sz w:val="20"/>
          <w:szCs w:val="20"/>
        </w:rPr>
        <w:t xml:space="preserve"> </w:t>
      </w:r>
    </w:p>
    <w:p w:rsidR="002E0496" w:rsidRDefault="002E0496" w:rsidP="002E0496">
      <w:pPr>
        <w:autoSpaceDE w:val="0"/>
        <w:autoSpaceDN w:val="0"/>
        <w:adjustRightInd w:val="0"/>
        <w:spacing w:after="0"/>
        <w:ind w:firstLine="567"/>
        <w:jc w:val="both"/>
        <w:rPr>
          <w:rFonts w:ascii="Times New Roman" w:hAnsi="Times New Roman" w:cs="Times New Roman"/>
          <w:sz w:val="20"/>
          <w:szCs w:val="20"/>
        </w:rPr>
      </w:pPr>
      <w:r w:rsidRPr="00092B41">
        <w:rPr>
          <w:rFonts w:ascii="Times New Roman" w:hAnsi="Times New Roman" w:cs="Times New Roman"/>
          <w:sz w:val="20"/>
          <w:szCs w:val="20"/>
        </w:rPr>
        <w:t xml:space="preserve">Kavramların </w:t>
      </w:r>
      <w:r>
        <w:rPr>
          <w:rFonts w:ascii="Times New Roman" w:hAnsi="Times New Roman" w:cs="Times New Roman"/>
          <w:sz w:val="20"/>
          <w:szCs w:val="20"/>
        </w:rPr>
        <w:t xml:space="preserve">içlerinin doldurulamayışı yıllardır onları farklı düşüncelerin hortumlarında dolaştırmıştır. Hala tartışılan ve tartışılmaya devam edilecek ‘hukuk’ ve ‘adalet’ kavramları </w:t>
      </w:r>
      <w:r>
        <w:rPr>
          <w:rFonts w:ascii="Times New Roman" w:hAnsi="Times New Roman" w:cs="Times New Roman"/>
          <w:sz w:val="20"/>
          <w:szCs w:val="20"/>
        </w:rPr>
        <w:lastRenderedPageBreak/>
        <w:t>hukuk felsefecilerini üzerinde düşündüren ve en iyiye ulaşmak için çabalar sarf ettiren kavramlardır.</w:t>
      </w:r>
    </w:p>
    <w:p w:rsidR="002E0496" w:rsidRDefault="002E0496" w:rsidP="002E0496">
      <w:pPr>
        <w:autoSpaceDE w:val="0"/>
        <w:autoSpaceDN w:val="0"/>
        <w:adjustRightInd w:val="0"/>
        <w:spacing w:after="0"/>
        <w:ind w:firstLine="567"/>
        <w:jc w:val="both"/>
        <w:rPr>
          <w:rFonts w:ascii="Times New Roman" w:hAnsi="Times New Roman" w:cs="Times New Roman"/>
          <w:sz w:val="20"/>
          <w:szCs w:val="20"/>
        </w:rPr>
      </w:pPr>
      <w:r>
        <w:rPr>
          <w:rFonts w:ascii="Times New Roman" w:hAnsi="Times New Roman" w:cs="Times New Roman"/>
          <w:sz w:val="20"/>
          <w:szCs w:val="20"/>
        </w:rPr>
        <w:t>Hukukun hem toplumsal bir kavram olması hem de bir bilim dalını karşılıyor olması bu karışıklığın çıkmasında etkendir. Şöyle ki eğer kastedilen hukukun toplumsal yanıysa hukuk felsefesinin uğraşı alanı farklılaşır, ancak hukuktan bir bilim olarak bahsediliyorsa da hukuk felsefesinin uğraşı alanı farklılaşır. Mesela hukuk felsefesi disiplininin bu iki kullanım için ilgileneceği norm sistemleri ve kavramlar da farklıdır. Hukuk felsefesinin toplumsal hukukla ilgilenen kısmı esasen ‘zengin-fakir’, ‘üst-alt tabaka’ ayrımı ve bu ayrımın “adalet’e olan güveni” nasıl etkilediği üzerine çalışır. Çünkü toplumsal hukuk felsefesi doğrudan sosyal devlet ve bu devletin gerektirdiklerini destekleyici yapıya sahip olmak zorundadır. Fakiri destekleyen ‘Sosyal Devlet’ aynı desteği yargı sürecinde de sağlamazsa devletin adalet ve kanun önünde eşitlik ilkesinin varlığı tartışılır. Yargının zengine ve fakire karşı tavrı, ayrımcılığı ve yolsuzluk problemlerinin temel sebepleri, bununla birlikte yargının bağımsızlığı ve tarafsızlığı tüm bu çerçevede değerlendirilirse ve sorunlar araştırılır</w:t>
      </w:r>
    </w:p>
    <w:p w:rsidR="002E0496" w:rsidRPr="00F17EB1" w:rsidRDefault="002E0496" w:rsidP="002E0496">
      <w:pPr>
        <w:autoSpaceDE w:val="0"/>
        <w:autoSpaceDN w:val="0"/>
        <w:adjustRightInd w:val="0"/>
        <w:spacing w:after="0"/>
        <w:ind w:firstLine="567"/>
        <w:jc w:val="both"/>
        <w:rPr>
          <w:rFonts w:ascii="Times New Roman" w:hAnsi="Times New Roman" w:cs="Times New Roman"/>
          <w:sz w:val="20"/>
          <w:szCs w:val="20"/>
        </w:rPr>
      </w:pPr>
    </w:p>
    <w:p w:rsidR="002E0496" w:rsidRDefault="002E0496" w:rsidP="002E0496">
      <w:pPr>
        <w:rPr>
          <w:rFonts w:ascii="Times New Roman" w:hAnsi="Times New Roman" w:cs="Times New Roman"/>
          <w:b/>
          <w:sz w:val="20"/>
          <w:szCs w:val="20"/>
        </w:rPr>
      </w:pPr>
    </w:p>
    <w:p w:rsidR="002E0496" w:rsidRDefault="002E0496" w:rsidP="002E0496">
      <w:pPr>
        <w:rPr>
          <w:rFonts w:ascii="Times New Roman" w:hAnsi="Times New Roman" w:cs="Times New Roman"/>
          <w:b/>
          <w:sz w:val="20"/>
          <w:szCs w:val="20"/>
        </w:rPr>
      </w:pPr>
      <w:r>
        <w:rPr>
          <w:rFonts w:ascii="Times New Roman" w:hAnsi="Times New Roman" w:cs="Times New Roman"/>
          <w:b/>
          <w:sz w:val="20"/>
          <w:szCs w:val="20"/>
        </w:rPr>
        <w:t>Türkiye’de</w:t>
      </w:r>
      <w:r w:rsidRPr="009A4386">
        <w:rPr>
          <w:rFonts w:ascii="Times New Roman" w:hAnsi="Times New Roman" w:cs="Times New Roman"/>
          <w:b/>
          <w:sz w:val="20"/>
          <w:szCs w:val="20"/>
        </w:rPr>
        <w:t xml:space="preserve"> A</w:t>
      </w:r>
      <w:r>
        <w:rPr>
          <w:rFonts w:ascii="Times New Roman" w:hAnsi="Times New Roman" w:cs="Times New Roman"/>
          <w:b/>
          <w:sz w:val="20"/>
          <w:szCs w:val="20"/>
        </w:rPr>
        <w:t xml:space="preserve">daletin Objektifliği: </w:t>
      </w:r>
      <w:r w:rsidRPr="009A4386">
        <w:rPr>
          <w:rFonts w:ascii="Times New Roman" w:hAnsi="Times New Roman" w:cs="Times New Roman"/>
          <w:b/>
          <w:sz w:val="20"/>
          <w:szCs w:val="20"/>
        </w:rPr>
        <w:t>Yargının Bağımsızlığı ve Tarafsızlığı</w:t>
      </w:r>
    </w:p>
    <w:p w:rsidR="002E0496" w:rsidRPr="00555F52" w:rsidRDefault="002E0496" w:rsidP="002E0496">
      <w:pPr>
        <w:spacing w:after="100" w:afterAutospacing="1" w:line="240" w:lineRule="auto"/>
        <w:ind w:firstLine="567"/>
        <w:jc w:val="right"/>
        <w:rPr>
          <w:rFonts w:ascii="Times New Roman" w:hAnsi="Times New Roman" w:cs="Times New Roman"/>
          <w:sz w:val="16"/>
          <w:szCs w:val="16"/>
        </w:rPr>
      </w:pPr>
      <w:r>
        <w:rPr>
          <w:rFonts w:ascii="Times New Roman" w:hAnsi="Times New Roman" w:cs="Times New Roman"/>
          <w:sz w:val="16"/>
          <w:szCs w:val="16"/>
        </w:rPr>
        <w:t>“</w:t>
      </w:r>
      <w:r w:rsidRPr="00555F52">
        <w:rPr>
          <w:rFonts w:ascii="Times New Roman" w:hAnsi="Times New Roman" w:cs="Times New Roman"/>
          <w:sz w:val="16"/>
          <w:szCs w:val="16"/>
        </w:rPr>
        <w:t>Adaletin kuvvetli, kuvvetlinin</w:t>
      </w:r>
      <w:r>
        <w:rPr>
          <w:rFonts w:ascii="Times New Roman" w:hAnsi="Times New Roman" w:cs="Times New Roman"/>
          <w:sz w:val="16"/>
          <w:szCs w:val="16"/>
        </w:rPr>
        <w:t xml:space="preserve"> de adil olması gerekir.” </w:t>
      </w:r>
      <w:r>
        <w:rPr>
          <w:rFonts w:ascii="Times New Roman" w:hAnsi="Times New Roman" w:cs="Times New Roman"/>
          <w:sz w:val="16"/>
          <w:szCs w:val="16"/>
        </w:rPr>
        <w:br/>
        <w:t>Blaise Pascal</w:t>
      </w:r>
    </w:p>
    <w:p w:rsidR="002E0496" w:rsidRDefault="002E0496" w:rsidP="002E0496">
      <w:pPr>
        <w:ind w:firstLine="360"/>
        <w:jc w:val="both"/>
        <w:rPr>
          <w:rFonts w:ascii="Times New Roman" w:hAnsi="Times New Roman" w:cs="Times New Roman"/>
          <w:sz w:val="20"/>
          <w:szCs w:val="20"/>
        </w:rPr>
      </w:pPr>
      <w:r w:rsidRPr="007724C1">
        <w:rPr>
          <w:rFonts w:ascii="Times New Roman" w:hAnsi="Times New Roman" w:cs="Times New Roman"/>
          <w:sz w:val="20"/>
          <w:szCs w:val="20"/>
        </w:rPr>
        <w:t>Yargının bağımsızlığı ve tarafsızlığı, anayasacılığın, insan hakları ve demokrasinin</w:t>
      </w:r>
      <w:r>
        <w:rPr>
          <w:rFonts w:ascii="Times New Roman" w:hAnsi="Times New Roman" w:cs="Times New Roman"/>
          <w:sz w:val="20"/>
          <w:szCs w:val="20"/>
        </w:rPr>
        <w:t xml:space="preserve"> </w:t>
      </w:r>
      <w:r w:rsidRPr="007724C1">
        <w:rPr>
          <w:rFonts w:ascii="Times New Roman" w:hAnsi="Times New Roman" w:cs="Times New Roman"/>
          <w:sz w:val="20"/>
          <w:szCs w:val="20"/>
        </w:rPr>
        <w:t xml:space="preserve">korunmasının ve hukuk devleti ilkesinin </w:t>
      </w:r>
      <w:r>
        <w:rPr>
          <w:rFonts w:ascii="Times New Roman" w:hAnsi="Times New Roman" w:cs="Times New Roman"/>
          <w:sz w:val="20"/>
          <w:szCs w:val="20"/>
        </w:rPr>
        <w:t>köşe taşlarını oluşturmaktadır.</w:t>
      </w:r>
      <w:r w:rsidRPr="007724C1">
        <w:t xml:space="preserve"> </w:t>
      </w:r>
      <w:r w:rsidRPr="007724C1">
        <w:rPr>
          <w:rFonts w:ascii="Times New Roman" w:hAnsi="Times New Roman" w:cs="Times New Roman"/>
          <w:sz w:val="20"/>
          <w:szCs w:val="20"/>
        </w:rPr>
        <w:t>Türkiye’nin 1954 yılında</w:t>
      </w:r>
      <w:r>
        <w:rPr>
          <w:rFonts w:ascii="Times New Roman" w:hAnsi="Times New Roman" w:cs="Times New Roman"/>
          <w:sz w:val="20"/>
          <w:szCs w:val="20"/>
        </w:rPr>
        <w:t xml:space="preserve"> </w:t>
      </w:r>
      <w:r w:rsidRPr="007724C1">
        <w:rPr>
          <w:rFonts w:ascii="Times New Roman" w:hAnsi="Times New Roman" w:cs="Times New Roman"/>
          <w:sz w:val="20"/>
          <w:szCs w:val="20"/>
        </w:rPr>
        <w:t>onayladığı Avrupa İnsan Hakla</w:t>
      </w:r>
      <w:r>
        <w:rPr>
          <w:rFonts w:ascii="Times New Roman" w:hAnsi="Times New Roman" w:cs="Times New Roman"/>
          <w:sz w:val="20"/>
          <w:szCs w:val="20"/>
        </w:rPr>
        <w:t>rı Sözleşmesine</w:t>
      </w:r>
      <w:r w:rsidRPr="007724C1">
        <w:rPr>
          <w:rFonts w:ascii="Times New Roman" w:hAnsi="Times New Roman" w:cs="Times New Roman"/>
          <w:sz w:val="20"/>
          <w:szCs w:val="20"/>
        </w:rPr>
        <w:t xml:space="preserve"> göre özel hukuk ve ceza</w:t>
      </w:r>
      <w:r>
        <w:rPr>
          <w:rFonts w:ascii="Times New Roman" w:hAnsi="Times New Roman" w:cs="Times New Roman"/>
          <w:sz w:val="20"/>
          <w:szCs w:val="20"/>
        </w:rPr>
        <w:t xml:space="preserve"> </w:t>
      </w:r>
      <w:r w:rsidRPr="007724C1">
        <w:rPr>
          <w:rFonts w:ascii="Times New Roman" w:hAnsi="Times New Roman" w:cs="Times New Roman"/>
          <w:sz w:val="20"/>
          <w:szCs w:val="20"/>
        </w:rPr>
        <w:t>hukuku konularında “herkes yasayla kurulmuş bağımsız ve tarafsız bir mahkeme tarafından</w:t>
      </w:r>
      <w:r>
        <w:rPr>
          <w:rFonts w:ascii="Times New Roman" w:hAnsi="Times New Roman" w:cs="Times New Roman"/>
          <w:sz w:val="20"/>
          <w:szCs w:val="20"/>
        </w:rPr>
        <w:t xml:space="preserve"> </w:t>
      </w:r>
      <w:r w:rsidRPr="007724C1">
        <w:rPr>
          <w:rFonts w:ascii="Times New Roman" w:hAnsi="Times New Roman" w:cs="Times New Roman"/>
          <w:sz w:val="20"/>
          <w:szCs w:val="20"/>
        </w:rPr>
        <w:t>davasının makul bir süre içinde adil ve açık olarak görülmesini isteme hakkına sahiptir”</w:t>
      </w:r>
      <w:r>
        <w:rPr>
          <w:rStyle w:val="FootnoteReference"/>
          <w:rFonts w:ascii="Times New Roman" w:hAnsi="Times New Roman" w:cs="Times New Roman"/>
          <w:sz w:val="20"/>
          <w:szCs w:val="20"/>
        </w:rPr>
        <w:footnoteReference w:id="3"/>
      </w:r>
      <w:r w:rsidRPr="007724C1">
        <w:rPr>
          <w:rFonts w:ascii="Times New Roman" w:hAnsi="Times New Roman" w:cs="Times New Roman"/>
          <w:sz w:val="20"/>
          <w:szCs w:val="20"/>
        </w:rPr>
        <w:t>.</w:t>
      </w:r>
    </w:p>
    <w:p w:rsidR="002E0496" w:rsidRDefault="002E0496" w:rsidP="002E0496">
      <w:pPr>
        <w:ind w:firstLine="360"/>
        <w:jc w:val="both"/>
        <w:rPr>
          <w:rFonts w:ascii="Times New Roman" w:hAnsi="Times New Roman" w:cs="Times New Roman"/>
          <w:sz w:val="20"/>
          <w:szCs w:val="20"/>
        </w:rPr>
      </w:pPr>
      <w:r>
        <w:rPr>
          <w:rFonts w:ascii="Times New Roman" w:hAnsi="Times New Roman" w:cs="Times New Roman"/>
          <w:sz w:val="20"/>
          <w:szCs w:val="20"/>
        </w:rPr>
        <w:t>Yargının bağımsızlığı her ne kadar hâkim ve savcıları ilgilendiriyor gibi görünse de aslında avukatları, siyasetçileri de ilgilendirmektedir. ‘yargının siyasallaşması ve siyasetin yargısallaşması’ da bu iç içe geçmişliğin ve bilindiği gibi Türkiye’deki görev bilincinin oturmayışından da kaynaklanıyor. Bu ‘herkes evinin önünü süpürürse sokaklar temiz olur’ sözünün ya da ‘herkes sadece görevini yapsa …’ siteminin çıkışının da ne kadar haklı olduğunun bir göstergesidir. Hâkim ve savcı ancak hiçbir düşüncenin gölgesinde kalmadığı, elini vicdanına koyup karar verdiği zaman ve bireyin bireyle olan davaları dışında bireyin devletle olan davalarını da çözümlerken, güçsüz bir bireyi devlete karşı koruyabildiği zaman bağımsız bir yargıdan söz edilebilir.</w:t>
      </w:r>
    </w:p>
    <w:p w:rsidR="002E0496" w:rsidRPr="00203029" w:rsidRDefault="002E0496" w:rsidP="002E0496">
      <w:pPr>
        <w:ind w:firstLine="360"/>
        <w:jc w:val="both"/>
        <w:rPr>
          <w:rFonts w:ascii="Times New Roman" w:hAnsi="Times New Roman" w:cs="Times New Roman"/>
          <w:sz w:val="20"/>
          <w:szCs w:val="20"/>
        </w:rPr>
      </w:pPr>
      <w:r>
        <w:rPr>
          <w:rFonts w:ascii="Times New Roman" w:hAnsi="Times New Roman" w:cs="Times New Roman"/>
          <w:sz w:val="20"/>
          <w:szCs w:val="20"/>
        </w:rPr>
        <w:t>Yargıda t</w:t>
      </w:r>
      <w:r w:rsidRPr="00203029">
        <w:rPr>
          <w:rFonts w:ascii="Times New Roman" w:hAnsi="Times New Roman" w:cs="Times New Roman"/>
          <w:sz w:val="20"/>
          <w:szCs w:val="20"/>
        </w:rPr>
        <w:t>arafsızlık, yargısal görevin yerine getirilmesinde bir tarafın lehine davranmama veya önyargılı olmama demektir. Tarafsızlık, karar verecek hâkimin ilk önce gelen vasfıdır</w:t>
      </w:r>
      <w:r>
        <w:rPr>
          <w:rFonts w:ascii="Times New Roman" w:hAnsi="Times New Roman" w:cs="Times New Roman"/>
          <w:sz w:val="20"/>
          <w:szCs w:val="20"/>
        </w:rPr>
        <w:t xml:space="preserve"> ve </w:t>
      </w:r>
      <w:r w:rsidRPr="00203029">
        <w:rPr>
          <w:rFonts w:ascii="Times New Roman" w:hAnsi="Times New Roman" w:cs="Times New Roman"/>
          <w:sz w:val="20"/>
          <w:szCs w:val="20"/>
        </w:rPr>
        <w:t>hâkimler için içsel bir erdemdir. Dolayısıyla taraflılığın üstesinden</w:t>
      </w:r>
      <w:r>
        <w:rPr>
          <w:rFonts w:ascii="Times New Roman" w:hAnsi="Times New Roman" w:cs="Times New Roman"/>
          <w:sz w:val="20"/>
          <w:szCs w:val="20"/>
        </w:rPr>
        <w:t xml:space="preserve"> </w:t>
      </w:r>
      <w:r w:rsidRPr="00203029">
        <w:rPr>
          <w:rFonts w:ascii="Times New Roman" w:hAnsi="Times New Roman" w:cs="Times New Roman"/>
          <w:sz w:val="20"/>
          <w:szCs w:val="20"/>
        </w:rPr>
        <w:t>gelmek için hâkimlerin olumsuz içgüdülerinden kurtulmaları gerekir. Bağımsızlığın eksikliği</w:t>
      </w:r>
      <w:r>
        <w:rPr>
          <w:rFonts w:ascii="Times New Roman" w:hAnsi="Times New Roman" w:cs="Times New Roman"/>
          <w:sz w:val="20"/>
          <w:szCs w:val="20"/>
        </w:rPr>
        <w:t xml:space="preserve"> </w:t>
      </w:r>
      <w:r w:rsidRPr="00203029">
        <w:rPr>
          <w:rFonts w:ascii="Times New Roman" w:hAnsi="Times New Roman" w:cs="Times New Roman"/>
          <w:sz w:val="20"/>
          <w:szCs w:val="20"/>
        </w:rPr>
        <w:t>ya da yokluğu hâkimlerin tarafsızlığını da zedeler, zira dışsal etki tarafların lehine ya da</w:t>
      </w:r>
      <w:r>
        <w:rPr>
          <w:rFonts w:ascii="Times New Roman" w:hAnsi="Times New Roman" w:cs="Times New Roman"/>
          <w:sz w:val="20"/>
          <w:szCs w:val="20"/>
        </w:rPr>
        <w:t xml:space="preserve"> </w:t>
      </w:r>
      <w:r w:rsidRPr="00203029">
        <w:rPr>
          <w:rFonts w:ascii="Times New Roman" w:hAnsi="Times New Roman" w:cs="Times New Roman"/>
          <w:sz w:val="20"/>
          <w:szCs w:val="20"/>
        </w:rPr>
        <w:t>aley</w:t>
      </w:r>
      <w:r>
        <w:rPr>
          <w:rFonts w:ascii="Times New Roman" w:hAnsi="Times New Roman" w:cs="Times New Roman"/>
          <w:sz w:val="20"/>
          <w:szCs w:val="20"/>
        </w:rPr>
        <w:t xml:space="preserve">hine karar vermeye sevk eder. </w:t>
      </w:r>
    </w:p>
    <w:p w:rsidR="002E0496" w:rsidRDefault="002E0496" w:rsidP="002E0496">
      <w:pPr>
        <w:ind w:firstLine="360"/>
        <w:jc w:val="both"/>
        <w:rPr>
          <w:rFonts w:ascii="Times New Roman" w:hAnsi="Times New Roman" w:cs="Times New Roman"/>
          <w:sz w:val="20"/>
          <w:szCs w:val="20"/>
        </w:rPr>
      </w:pPr>
      <w:r w:rsidRPr="00203029">
        <w:rPr>
          <w:rFonts w:ascii="Times New Roman" w:hAnsi="Times New Roman" w:cs="Times New Roman"/>
          <w:sz w:val="20"/>
          <w:szCs w:val="20"/>
        </w:rPr>
        <w:t>Yargının bağımsızlığı ve tarafsızlığı ilkeleri birbirinden ayrılabilirse de aslında birbirleriyle</w:t>
      </w:r>
      <w:r>
        <w:rPr>
          <w:rFonts w:ascii="Times New Roman" w:hAnsi="Times New Roman" w:cs="Times New Roman"/>
          <w:sz w:val="20"/>
          <w:szCs w:val="20"/>
        </w:rPr>
        <w:t xml:space="preserve"> </w:t>
      </w:r>
      <w:r w:rsidRPr="00203029">
        <w:rPr>
          <w:rFonts w:ascii="Times New Roman" w:hAnsi="Times New Roman" w:cs="Times New Roman"/>
          <w:sz w:val="20"/>
          <w:szCs w:val="20"/>
        </w:rPr>
        <w:t xml:space="preserve">yakın </w:t>
      </w:r>
      <w:r>
        <w:rPr>
          <w:rFonts w:ascii="Times New Roman" w:hAnsi="Times New Roman" w:cs="Times New Roman"/>
          <w:sz w:val="20"/>
          <w:szCs w:val="20"/>
        </w:rPr>
        <w:t>ilişki içindedirler. D</w:t>
      </w:r>
      <w:r w:rsidRPr="00203029">
        <w:rPr>
          <w:rFonts w:ascii="Times New Roman" w:hAnsi="Times New Roman" w:cs="Times New Roman"/>
          <w:sz w:val="20"/>
          <w:szCs w:val="20"/>
        </w:rPr>
        <w:t>evletin siyasi kurumlarından ve baskı grupları gibi devlet dışı</w:t>
      </w:r>
      <w:r>
        <w:rPr>
          <w:rFonts w:ascii="Times New Roman" w:hAnsi="Times New Roman" w:cs="Times New Roman"/>
          <w:sz w:val="20"/>
          <w:szCs w:val="20"/>
        </w:rPr>
        <w:t xml:space="preserve"> </w:t>
      </w:r>
      <w:r w:rsidRPr="00203029">
        <w:rPr>
          <w:rFonts w:ascii="Times New Roman" w:hAnsi="Times New Roman" w:cs="Times New Roman"/>
          <w:sz w:val="20"/>
          <w:szCs w:val="20"/>
        </w:rPr>
        <w:t>gruplardan gelen bütün müdahaleler yargı bağımsızlığı üzerindeki dışsal etkiyi</w:t>
      </w:r>
      <w:r>
        <w:rPr>
          <w:rFonts w:ascii="Times New Roman" w:hAnsi="Times New Roman" w:cs="Times New Roman"/>
          <w:sz w:val="20"/>
          <w:szCs w:val="20"/>
        </w:rPr>
        <w:t xml:space="preserve"> </w:t>
      </w:r>
      <w:r w:rsidRPr="00203029">
        <w:rPr>
          <w:rFonts w:ascii="Times New Roman" w:hAnsi="Times New Roman" w:cs="Times New Roman"/>
          <w:sz w:val="20"/>
          <w:szCs w:val="20"/>
        </w:rPr>
        <w:t>oluşturmaktad</w:t>
      </w:r>
      <w:r>
        <w:rPr>
          <w:rFonts w:ascii="Times New Roman" w:hAnsi="Times New Roman" w:cs="Times New Roman"/>
          <w:sz w:val="20"/>
          <w:szCs w:val="20"/>
        </w:rPr>
        <w:t>ır ve yargının bu durumda bağımsız ve tarafsız olması beklenemez. Ancak</w:t>
      </w:r>
      <w:r w:rsidRPr="00203029">
        <w:rPr>
          <w:rFonts w:ascii="Times New Roman" w:hAnsi="Times New Roman" w:cs="Times New Roman"/>
          <w:sz w:val="20"/>
          <w:szCs w:val="20"/>
        </w:rPr>
        <w:t xml:space="preserve"> bağımsızlık üzerinde</w:t>
      </w:r>
      <w:r>
        <w:rPr>
          <w:rFonts w:ascii="Times New Roman" w:hAnsi="Times New Roman" w:cs="Times New Roman"/>
          <w:sz w:val="20"/>
          <w:szCs w:val="20"/>
        </w:rPr>
        <w:t xml:space="preserve"> </w:t>
      </w:r>
      <w:r w:rsidRPr="00203029">
        <w:rPr>
          <w:rFonts w:ascii="Times New Roman" w:hAnsi="Times New Roman" w:cs="Times New Roman"/>
          <w:sz w:val="20"/>
          <w:szCs w:val="20"/>
        </w:rPr>
        <w:t>içsel tehditler de olabilir, yüksek mahkeme içtihatlarının meşru olarak uyguladığı etkinin</w:t>
      </w:r>
      <w:r>
        <w:rPr>
          <w:rFonts w:ascii="Times New Roman" w:hAnsi="Times New Roman" w:cs="Times New Roman"/>
          <w:sz w:val="20"/>
          <w:szCs w:val="20"/>
        </w:rPr>
        <w:t xml:space="preserve"> </w:t>
      </w:r>
      <w:r w:rsidRPr="00203029">
        <w:rPr>
          <w:rFonts w:ascii="Times New Roman" w:hAnsi="Times New Roman" w:cs="Times New Roman"/>
          <w:sz w:val="20"/>
          <w:szCs w:val="20"/>
        </w:rPr>
        <w:t>ötesinde yargı içinden de hâkimlerin kararlarına yön verecek müdahaleler ortaya</w:t>
      </w:r>
      <w:r>
        <w:rPr>
          <w:rFonts w:ascii="Times New Roman" w:hAnsi="Times New Roman" w:cs="Times New Roman"/>
          <w:sz w:val="20"/>
          <w:szCs w:val="20"/>
        </w:rPr>
        <w:t xml:space="preserve"> </w:t>
      </w:r>
      <w:r w:rsidRPr="00203029">
        <w:rPr>
          <w:rFonts w:ascii="Times New Roman" w:hAnsi="Times New Roman" w:cs="Times New Roman"/>
          <w:sz w:val="20"/>
          <w:szCs w:val="20"/>
        </w:rPr>
        <w:t>çıkabili</w:t>
      </w:r>
      <w:r>
        <w:rPr>
          <w:rFonts w:ascii="Times New Roman" w:hAnsi="Times New Roman" w:cs="Times New Roman"/>
          <w:sz w:val="20"/>
          <w:szCs w:val="20"/>
        </w:rPr>
        <w:t xml:space="preserve">r. T.C. Adalet Bakanlığı Strateji Geliştirme Başkanlığı’nın Eylül 2012’de </w:t>
      </w:r>
      <w:r>
        <w:rPr>
          <w:rFonts w:ascii="Times New Roman" w:hAnsi="Times New Roman" w:cs="Times New Roman"/>
          <w:sz w:val="20"/>
          <w:szCs w:val="20"/>
        </w:rPr>
        <w:lastRenderedPageBreak/>
        <w:t>yayınladığı Yargı Reformu Strateji Taslağı’nı incelediğimizde daha çok denetleyici ve geliştirilmeci bir taslak olduğu görülüyor. Adalet Bakanlığı “yargının bağımsızlığı, tarafsızlığı ve saydamlığının güçlendirilmesi” için şu hedefleri iliştirmiş taslağa:</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Yüce Divan yargılamasına etkin bir kanun yolu incelemesinin getirilmesi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Askeri mahkemeler ve savcılıkların gözden geçirilmesi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Yüksek Mahkeme üyeleri ve diğer yargı mensupları hakkındaki disiplin hükümlerinin nesnel ölçütler geliştirerek uyumlu hale getirilmesi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Yargı mensuplarının terfi sisteminin geliştirilmesi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Hâkim ve savcıların örgütlenme özgürlüğünün geliştirilmesi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Yüksek Mahkemeler, bölge adliye mahkemeleri ve ilk derece mahkemelerinde faaliyet raporlarının hazırlanmasının sağlanması</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Yargı mensuplarının etik ilkelerinin tüm yargı aktörlerinin katıldığı ortak bir zeminde belirlenmesi ve ilan edilmesi</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Kişisel verilerin korunması kaydıyla tüm mahkeme kararlarına herkesin erişiminin sağlanması</w:t>
      </w:r>
    </w:p>
    <w:p w:rsidR="002E0496"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Hâkim ve savcılar hakkındaki disiplin soruşturmalarına ilişkin usullerin belirlenmesi</w:t>
      </w:r>
    </w:p>
    <w:p w:rsidR="002E0496" w:rsidRPr="00ED75D9" w:rsidRDefault="002E0496" w:rsidP="002E0496">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Yargı bağımsızlığı ve tarafsızlığı konusunda kamuoyunda farkındalığın artırılması.</w:t>
      </w:r>
    </w:p>
    <w:p w:rsidR="002E0496" w:rsidRPr="007724C1" w:rsidRDefault="002E0496" w:rsidP="002E0496">
      <w:pPr>
        <w:ind w:firstLine="360"/>
        <w:jc w:val="both"/>
        <w:rPr>
          <w:rFonts w:ascii="Times New Roman" w:hAnsi="Times New Roman" w:cs="Times New Roman"/>
          <w:sz w:val="20"/>
          <w:szCs w:val="20"/>
        </w:rPr>
      </w:pPr>
      <w:r>
        <w:rPr>
          <w:rFonts w:ascii="Times New Roman" w:hAnsi="Times New Roman" w:cs="Times New Roman"/>
          <w:sz w:val="20"/>
          <w:szCs w:val="20"/>
        </w:rPr>
        <w:t>Kısaca maddeleri incelediğimizde HSYK üyelerine daha özgürlükçü ancak bununla birlikte denetleyici bir sistem getirilmiş olduğunu görüyoruz. Ayrıca tüm mahkeme kararlarına kişisel veriler hariç herkesin ulaşması yeniliği de hâkimlik ve savcılılara yeni kazandırılmış insanların ve hukuk eğitimi alan bireylerin de kendilerine göre daha tecrübelilerden ve onların örneklerinden faydalanmalarını sağlayacağından ötürü olumlu bir gelişme olmuş diye düşünmekteyim. Bunlar dışındakiler de daha düzenleyici yapıya ait maddeler olmuş. Ayrıca son maddede de kamuoyundaki farkındalığının artırılmaya çalışılması ve bununla ilgili çalışmaların düzenlenmesi Adalet Bakanlığı’nın eski stratejisinden daha farklı bir takım değişikliklerin olduğu ve gelişen dünyaya ayak uydurma konusunda ilerlemeci politika izlediğini gösteriyor. Çünkü k</w:t>
      </w:r>
      <w:r w:rsidRPr="00203029">
        <w:rPr>
          <w:rFonts w:ascii="Times New Roman" w:hAnsi="Times New Roman" w:cs="Times New Roman"/>
          <w:sz w:val="20"/>
          <w:szCs w:val="20"/>
        </w:rPr>
        <w:t>amuoyunun yargıya güveni hukuk devleti ilkesinin en önemli unsurudur. Bunu korumak</w:t>
      </w:r>
      <w:r>
        <w:rPr>
          <w:rFonts w:ascii="Times New Roman" w:hAnsi="Times New Roman" w:cs="Times New Roman"/>
          <w:sz w:val="20"/>
          <w:szCs w:val="20"/>
        </w:rPr>
        <w:t xml:space="preserve"> </w:t>
      </w:r>
      <w:r w:rsidRPr="00203029">
        <w:rPr>
          <w:rFonts w:ascii="Times New Roman" w:hAnsi="Times New Roman" w:cs="Times New Roman"/>
          <w:sz w:val="20"/>
          <w:szCs w:val="20"/>
        </w:rPr>
        <w:t>için, sadece adaleti uygulamak yetmez aynı zamanda adaletli görünmek de gerekir.</w:t>
      </w:r>
      <w:r>
        <w:rPr>
          <w:rFonts w:ascii="Times New Roman" w:hAnsi="Times New Roman" w:cs="Times New Roman"/>
          <w:sz w:val="20"/>
          <w:szCs w:val="20"/>
        </w:rPr>
        <w:t xml:space="preserve"> </w:t>
      </w:r>
      <w:r w:rsidRPr="00203029">
        <w:rPr>
          <w:rFonts w:ascii="Times New Roman" w:hAnsi="Times New Roman" w:cs="Times New Roman"/>
          <w:sz w:val="20"/>
          <w:szCs w:val="20"/>
        </w:rPr>
        <w:t>Dolayısıyla, bağımsızlık ve tarafsızlığın sadece nesnel olarak mevcudiyeti değil, bunların</w:t>
      </w:r>
      <w:r>
        <w:rPr>
          <w:rFonts w:ascii="Times New Roman" w:hAnsi="Times New Roman" w:cs="Times New Roman"/>
          <w:sz w:val="20"/>
          <w:szCs w:val="20"/>
        </w:rPr>
        <w:t xml:space="preserve"> </w:t>
      </w:r>
      <w:r w:rsidRPr="00203029">
        <w:rPr>
          <w:rFonts w:ascii="Times New Roman" w:hAnsi="Times New Roman" w:cs="Times New Roman"/>
          <w:sz w:val="20"/>
          <w:szCs w:val="20"/>
        </w:rPr>
        <w:t>mevcudiyetlerinin kamuoyu tarafından algılanması da gerekir ki bağımlı ve taraflı görünümler</w:t>
      </w:r>
      <w:r>
        <w:rPr>
          <w:rFonts w:ascii="Times New Roman" w:hAnsi="Times New Roman" w:cs="Times New Roman"/>
          <w:sz w:val="20"/>
          <w:szCs w:val="20"/>
        </w:rPr>
        <w:t xml:space="preserve"> yargıyı olumsuz etkilemesin</w:t>
      </w:r>
      <w:r w:rsidRPr="00203029">
        <w:rPr>
          <w:rFonts w:ascii="Times New Roman" w:hAnsi="Times New Roman" w:cs="Times New Roman"/>
          <w:sz w:val="20"/>
          <w:szCs w:val="20"/>
        </w:rPr>
        <w:t>.</w:t>
      </w:r>
    </w:p>
    <w:p w:rsidR="002E0496" w:rsidRDefault="002E0496" w:rsidP="002E0496">
      <w:pPr>
        <w:rPr>
          <w:rFonts w:ascii="Times New Roman" w:hAnsi="Times New Roman" w:cs="Times New Roman"/>
          <w:b/>
          <w:sz w:val="24"/>
          <w:szCs w:val="24"/>
        </w:rPr>
      </w:pPr>
    </w:p>
    <w:p w:rsidR="002E0496" w:rsidRPr="009A4386" w:rsidRDefault="002E0496" w:rsidP="002E0496">
      <w:pPr>
        <w:rPr>
          <w:rFonts w:ascii="Times New Roman" w:hAnsi="Times New Roman" w:cs="Times New Roman"/>
          <w:b/>
          <w:sz w:val="20"/>
          <w:szCs w:val="20"/>
        </w:rPr>
      </w:pPr>
      <w:r w:rsidRPr="009A4386">
        <w:rPr>
          <w:rFonts w:ascii="Times New Roman" w:hAnsi="Times New Roman" w:cs="Times New Roman"/>
          <w:b/>
          <w:sz w:val="20"/>
          <w:szCs w:val="20"/>
        </w:rPr>
        <w:t>Adil Yargılanma</w:t>
      </w:r>
    </w:p>
    <w:p w:rsidR="002E0496" w:rsidRPr="0066705C" w:rsidRDefault="002E0496" w:rsidP="002E0496">
      <w:pPr>
        <w:ind w:firstLine="708"/>
        <w:jc w:val="both"/>
        <w:rPr>
          <w:rFonts w:ascii="Times New Roman" w:hAnsi="Times New Roman" w:cs="Times New Roman"/>
          <w:sz w:val="20"/>
          <w:szCs w:val="20"/>
        </w:rPr>
      </w:pPr>
      <w:r w:rsidRPr="0066705C">
        <w:rPr>
          <w:rFonts w:ascii="Times New Roman" w:hAnsi="Times New Roman" w:cs="Times New Roman"/>
          <w:sz w:val="20"/>
          <w:szCs w:val="20"/>
        </w:rPr>
        <w:t>Anayasamızın 36. maddesi şöyle der:</w:t>
      </w:r>
    </w:p>
    <w:p w:rsidR="002E0496" w:rsidRPr="0066705C" w:rsidRDefault="002E0496" w:rsidP="002E0496">
      <w:pPr>
        <w:ind w:firstLine="708"/>
        <w:jc w:val="both"/>
        <w:rPr>
          <w:rFonts w:ascii="Times New Roman" w:hAnsi="Times New Roman" w:cs="Times New Roman"/>
          <w:sz w:val="20"/>
          <w:szCs w:val="20"/>
        </w:rPr>
      </w:pPr>
      <w:r w:rsidRPr="0066705C">
        <w:rPr>
          <w:rFonts w:ascii="Times New Roman" w:hAnsi="Times New Roman" w:cs="Times New Roman"/>
          <w:sz w:val="20"/>
          <w:szCs w:val="20"/>
        </w:rPr>
        <w:t xml:space="preserve"> "Herkes, meşru vasıta ve yollardan faydalanmak suretiyle yargı mercileri önünde davacı veya davalı olarak iddia ve savunma ile ad</w:t>
      </w:r>
      <w:r>
        <w:rPr>
          <w:rFonts w:ascii="Times New Roman" w:hAnsi="Times New Roman" w:cs="Times New Roman"/>
          <w:sz w:val="20"/>
          <w:szCs w:val="20"/>
        </w:rPr>
        <w:t>il yargılanma hakkına sahiptir.</w:t>
      </w:r>
    </w:p>
    <w:p w:rsidR="002E0496" w:rsidRDefault="002E0496" w:rsidP="002E0496">
      <w:pPr>
        <w:ind w:firstLine="708"/>
        <w:jc w:val="both"/>
        <w:rPr>
          <w:rFonts w:ascii="Times New Roman" w:hAnsi="Times New Roman" w:cs="Times New Roman"/>
          <w:sz w:val="20"/>
          <w:szCs w:val="20"/>
        </w:rPr>
      </w:pPr>
      <w:r>
        <w:rPr>
          <w:rFonts w:ascii="Times New Roman" w:hAnsi="Times New Roman" w:cs="Times New Roman"/>
          <w:sz w:val="20"/>
          <w:szCs w:val="20"/>
        </w:rPr>
        <w:t>Türkiye’deki hukuk sisteminin en önemli üç sorunu arasında en sıklıkla adı geçen meselelerin ikincisi adil yargılamadır.</w:t>
      </w:r>
      <w:r w:rsidRPr="00224ADF">
        <w:t xml:space="preserve"> </w:t>
      </w:r>
      <w:r>
        <w:rPr>
          <w:rFonts w:ascii="Times New Roman" w:hAnsi="Times New Roman" w:cs="Times New Roman"/>
          <w:sz w:val="20"/>
          <w:szCs w:val="20"/>
        </w:rPr>
        <w:t>Hukukun doğru işleyiş</w:t>
      </w:r>
      <w:r w:rsidRPr="00224ADF">
        <w:rPr>
          <w:rFonts w:ascii="Times New Roman" w:hAnsi="Times New Roman" w:cs="Times New Roman"/>
          <w:sz w:val="20"/>
          <w:szCs w:val="20"/>
        </w:rPr>
        <w:t>i için</w:t>
      </w:r>
      <w:r>
        <w:rPr>
          <w:rFonts w:ascii="Times New Roman" w:hAnsi="Times New Roman" w:cs="Times New Roman"/>
          <w:sz w:val="20"/>
          <w:szCs w:val="20"/>
        </w:rPr>
        <w:t xml:space="preserve"> </w:t>
      </w:r>
      <w:r w:rsidRPr="00224ADF">
        <w:rPr>
          <w:rFonts w:ascii="Times New Roman" w:hAnsi="Times New Roman" w:cs="Times New Roman"/>
          <w:sz w:val="20"/>
          <w:szCs w:val="20"/>
        </w:rPr>
        <w:t>g</w:t>
      </w:r>
      <w:r>
        <w:rPr>
          <w:rFonts w:ascii="Times New Roman" w:hAnsi="Times New Roman" w:cs="Times New Roman"/>
          <w:sz w:val="20"/>
          <w:szCs w:val="20"/>
        </w:rPr>
        <w:t>ereken pek çok durum söz konusudur; örneğin, mahkemeye eriş</w:t>
      </w:r>
      <w:r w:rsidRPr="00224ADF">
        <w:rPr>
          <w:rFonts w:ascii="Times New Roman" w:hAnsi="Times New Roman" w:cs="Times New Roman"/>
          <w:sz w:val="20"/>
          <w:szCs w:val="20"/>
        </w:rPr>
        <w:t>im hakkı,</w:t>
      </w:r>
      <w:r>
        <w:rPr>
          <w:rFonts w:ascii="Times New Roman" w:hAnsi="Times New Roman" w:cs="Times New Roman"/>
          <w:sz w:val="20"/>
          <w:szCs w:val="20"/>
        </w:rPr>
        <w:t xml:space="preserve"> sanığın duruş</w:t>
      </w:r>
      <w:r w:rsidRPr="00224ADF">
        <w:rPr>
          <w:rFonts w:ascii="Times New Roman" w:hAnsi="Times New Roman" w:cs="Times New Roman"/>
          <w:sz w:val="20"/>
          <w:szCs w:val="20"/>
        </w:rPr>
        <w:t>mada hazır bulunması,</w:t>
      </w:r>
      <w:r>
        <w:rPr>
          <w:rFonts w:ascii="Times New Roman" w:hAnsi="Times New Roman" w:cs="Times New Roman"/>
          <w:sz w:val="20"/>
          <w:szCs w:val="20"/>
        </w:rPr>
        <w:t xml:space="preserve"> </w:t>
      </w:r>
      <w:r w:rsidRPr="00224ADF">
        <w:rPr>
          <w:rFonts w:ascii="Times New Roman" w:hAnsi="Times New Roman" w:cs="Times New Roman"/>
          <w:sz w:val="20"/>
          <w:szCs w:val="20"/>
        </w:rPr>
        <w:t>kendi aleyhine tanıklık yapmama</w:t>
      </w:r>
      <w:r>
        <w:rPr>
          <w:rFonts w:ascii="Times New Roman" w:hAnsi="Times New Roman" w:cs="Times New Roman"/>
          <w:sz w:val="20"/>
          <w:szCs w:val="20"/>
        </w:rPr>
        <w:t xml:space="preserve"> özgürlüğü, silahların eşitliği de adil yargılanmaya dâhildir</w:t>
      </w:r>
      <w:r w:rsidRPr="00224ADF">
        <w:rPr>
          <w:rFonts w:ascii="Times New Roman" w:hAnsi="Times New Roman" w:cs="Times New Roman"/>
          <w:sz w:val="20"/>
          <w:szCs w:val="20"/>
        </w:rPr>
        <w:t>.</w:t>
      </w:r>
      <w:r>
        <w:rPr>
          <w:rFonts w:ascii="Times New Roman" w:hAnsi="Times New Roman" w:cs="Times New Roman"/>
          <w:sz w:val="20"/>
          <w:szCs w:val="20"/>
        </w:rPr>
        <w:t xml:space="preserve"> </w:t>
      </w:r>
      <w:r w:rsidRPr="00224ADF">
        <w:rPr>
          <w:rFonts w:ascii="Times New Roman" w:hAnsi="Times New Roman" w:cs="Times New Roman"/>
          <w:sz w:val="20"/>
          <w:szCs w:val="20"/>
        </w:rPr>
        <w:t>Yargıcın görevi, bir ihtilâfın</w:t>
      </w:r>
      <w:r>
        <w:rPr>
          <w:rFonts w:ascii="Times New Roman" w:hAnsi="Times New Roman" w:cs="Times New Roman"/>
          <w:sz w:val="20"/>
          <w:szCs w:val="20"/>
        </w:rPr>
        <w:t xml:space="preserve"> tüm taraflarının sözleş</w:t>
      </w:r>
      <w:r w:rsidRPr="00224ADF">
        <w:rPr>
          <w:rFonts w:ascii="Times New Roman" w:hAnsi="Times New Roman" w:cs="Times New Roman"/>
          <w:sz w:val="20"/>
          <w:szCs w:val="20"/>
        </w:rPr>
        <w:t>mede</w:t>
      </w:r>
      <w:r>
        <w:rPr>
          <w:rFonts w:ascii="Times New Roman" w:hAnsi="Times New Roman" w:cs="Times New Roman"/>
          <w:sz w:val="20"/>
          <w:szCs w:val="20"/>
        </w:rPr>
        <w:t xml:space="preserve"> </w:t>
      </w:r>
      <w:r w:rsidRPr="00224ADF">
        <w:rPr>
          <w:rFonts w:ascii="Times New Roman" w:hAnsi="Times New Roman" w:cs="Times New Roman"/>
          <w:sz w:val="20"/>
          <w:szCs w:val="20"/>
        </w:rPr>
        <w:t>kendilerine tanınan “adil yargılanma”</w:t>
      </w:r>
      <w:r>
        <w:rPr>
          <w:rFonts w:ascii="Times New Roman" w:hAnsi="Times New Roman" w:cs="Times New Roman"/>
          <w:sz w:val="20"/>
          <w:szCs w:val="20"/>
        </w:rPr>
        <w:t xml:space="preserve"> hakkından faydalanmasını sağ</w:t>
      </w:r>
      <w:r w:rsidRPr="00224ADF">
        <w:rPr>
          <w:rFonts w:ascii="Times New Roman" w:hAnsi="Times New Roman" w:cs="Times New Roman"/>
          <w:sz w:val="20"/>
          <w:szCs w:val="20"/>
        </w:rPr>
        <w:t>lamaktır.</w:t>
      </w:r>
      <w:r w:rsidRPr="00DD0E12">
        <w:t xml:space="preserve"> </w:t>
      </w:r>
      <w:r w:rsidRPr="00DD0E12">
        <w:rPr>
          <w:rFonts w:ascii="Times New Roman" w:hAnsi="Times New Roman" w:cs="Times New Roman"/>
          <w:sz w:val="20"/>
          <w:szCs w:val="20"/>
        </w:rPr>
        <w:t xml:space="preserve">Adil yargılama hakkı yalnızca başlamış olan bir yargılamayı güvence altına almakla kalmayıp aynı zamanda bizzat bir yargılamayı başlatma hakkı yani dava hakkını, mahkemeye gidebilme hakkını da içermektedir. Bu hak aynı zamanda demokratik toplumun ve devletin temel öğelerinden olan hukukun üstünlüğü </w:t>
      </w:r>
      <w:r>
        <w:rPr>
          <w:rFonts w:ascii="Times New Roman" w:hAnsi="Times New Roman" w:cs="Times New Roman"/>
          <w:sz w:val="20"/>
          <w:szCs w:val="20"/>
        </w:rPr>
        <w:t>ilkesini de içermektedir. A</w:t>
      </w:r>
      <w:r w:rsidRPr="00DD0E12">
        <w:rPr>
          <w:rFonts w:ascii="Times New Roman" w:hAnsi="Times New Roman" w:cs="Times New Roman"/>
          <w:sz w:val="20"/>
          <w:szCs w:val="20"/>
        </w:rPr>
        <w:t>dl</w:t>
      </w:r>
      <w:r>
        <w:rPr>
          <w:rFonts w:ascii="Times New Roman" w:hAnsi="Times New Roman" w:cs="Times New Roman"/>
          <w:sz w:val="20"/>
          <w:szCs w:val="20"/>
        </w:rPr>
        <w:t>i mekanizmanın yalnız işleyişi</w:t>
      </w:r>
      <w:r w:rsidRPr="00DD0E12">
        <w:rPr>
          <w:rFonts w:ascii="Times New Roman" w:hAnsi="Times New Roman" w:cs="Times New Roman"/>
          <w:sz w:val="20"/>
          <w:szCs w:val="20"/>
        </w:rPr>
        <w:t xml:space="preserve"> değil aynı zama</w:t>
      </w:r>
      <w:r>
        <w:rPr>
          <w:rFonts w:ascii="Times New Roman" w:hAnsi="Times New Roman" w:cs="Times New Roman"/>
          <w:sz w:val="20"/>
          <w:szCs w:val="20"/>
        </w:rPr>
        <w:t>nda adli mekanizmanın kuruluşu ve örgütlenişi de içermez</w:t>
      </w:r>
      <w:r w:rsidRPr="00DD0E12">
        <w:rPr>
          <w:rFonts w:ascii="Times New Roman" w:hAnsi="Times New Roman" w:cs="Times New Roman"/>
          <w:sz w:val="20"/>
          <w:szCs w:val="20"/>
        </w:rPr>
        <w:t xml:space="preserve">. Adli mekanizma hukuk devleti ilkesi, hukukun üstünlüğü </w:t>
      </w:r>
      <w:r w:rsidRPr="00DD0E12">
        <w:rPr>
          <w:rFonts w:ascii="Times New Roman" w:hAnsi="Times New Roman" w:cs="Times New Roman"/>
          <w:sz w:val="20"/>
          <w:szCs w:val="20"/>
        </w:rPr>
        <w:lastRenderedPageBreak/>
        <w:t>ve yargı bağımsızlığı ilkesine göre düzenlenmelidir. Adil yargılama hakkı “ medeni hak ve yükümlülükleri ile ilgili uyuşmazlıklar ve ceza alanında yöneltilen suçlamaları” kapsamaktadır. Adil yargılanma hakkı maddede de belirtildiği üzere ceza davaları ve medeni hak ve yükümlüler ile ilgili davaları kapsamaktadır. AİHM hangi davaların medeni hak ve yükümlülükleri ile ilgili davalar ve ceza davalarına ilişkin davalar olduğu konusunda her somut olaya ilişkin farklı kararları bulunmaktadır. Mahkeme bu konudaki başvurularda davaya konu iddianın yani davanın konusunun özünü irdelemiş, ulusal mercilerin dava ile ilgili niteleme ve değerlendirmelerine bağlı kalmamışt</w:t>
      </w:r>
      <w:r>
        <w:rPr>
          <w:rFonts w:ascii="Times New Roman" w:hAnsi="Times New Roman" w:cs="Times New Roman"/>
          <w:sz w:val="20"/>
          <w:szCs w:val="20"/>
        </w:rPr>
        <w:t xml:space="preserve">ır. </w:t>
      </w:r>
    </w:p>
    <w:p w:rsidR="002E0496" w:rsidRDefault="002E0496" w:rsidP="002E0496">
      <w:pPr>
        <w:ind w:firstLine="708"/>
        <w:jc w:val="both"/>
        <w:rPr>
          <w:rFonts w:ascii="Times New Roman" w:hAnsi="Times New Roman" w:cs="Times New Roman"/>
          <w:b/>
          <w:sz w:val="20"/>
          <w:szCs w:val="20"/>
        </w:rPr>
      </w:pPr>
    </w:p>
    <w:p w:rsidR="002E0496" w:rsidRDefault="002E0496" w:rsidP="002E0496">
      <w:pPr>
        <w:jc w:val="both"/>
        <w:rPr>
          <w:rFonts w:ascii="Times New Roman" w:hAnsi="Times New Roman" w:cs="Times New Roman"/>
          <w:b/>
          <w:sz w:val="20"/>
          <w:szCs w:val="20"/>
        </w:rPr>
      </w:pPr>
      <w:r w:rsidRPr="009A4386">
        <w:rPr>
          <w:rFonts w:ascii="Times New Roman" w:hAnsi="Times New Roman" w:cs="Times New Roman"/>
          <w:b/>
          <w:sz w:val="20"/>
          <w:szCs w:val="20"/>
        </w:rPr>
        <w:t xml:space="preserve">Yargıda </w:t>
      </w:r>
      <w:r>
        <w:rPr>
          <w:rFonts w:ascii="Times New Roman" w:hAnsi="Times New Roman" w:cs="Times New Roman"/>
          <w:b/>
          <w:sz w:val="20"/>
          <w:szCs w:val="20"/>
        </w:rPr>
        <w:t>sosyal devlet: “</w:t>
      </w:r>
      <w:r w:rsidRPr="009A4386">
        <w:rPr>
          <w:rFonts w:ascii="Times New Roman" w:hAnsi="Times New Roman" w:cs="Times New Roman"/>
          <w:b/>
          <w:sz w:val="20"/>
          <w:szCs w:val="20"/>
        </w:rPr>
        <w:t>haklı-haksız</w:t>
      </w:r>
      <w:r>
        <w:rPr>
          <w:rFonts w:ascii="Times New Roman" w:hAnsi="Times New Roman" w:cs="Times New Roman"/>
          <w:b/>
          <w:sz w:val="20"/>
          <w:szCs w:val="20"/>
        </w:rPr>
        <w:t>”</w:t>
      </w:r>
      <w:r w:rsidRPr="009A4386">
        <w:rPr>
          <w:rFonts w:ascii="Times New Roman" w:hAnsi="Times New Roman" w:cs="Times New Roman"/>
          <w:b/>
          <w:sz w:val="20"/>
          <w:szCs w:val="20"/>
        </w:rPr>
        <w:t xml:space="preserve">, </w:t>
      </w:r>
      <w:r>
        <w:rPr>
          <w:rFonts w:ascii="Times New Roman" w:hAnsi="Times New Roman" w:cs="Times New Roman"/>
          <w:b/>
          <w:sz w:val="20"/>
          <w:szCs w:val="20"/>
        </w:rPr>
        <w:t>“</w:t>
      </w:r>
      <w:r w:rsidRPr="009A4386">
        <w:rPr>
          <w:rFonts w:ascii="Times New Roman" w:hAnsi="Times New Roman" w:cs="Times New Roman"/>
          <w:b/>
          <w:sz w:val="20"/>
          <w:szCs w:val="20"/>
        </w:rPr>
        <w:t>fakir-zengin</w:t>
      </w:r>
      <w:r>
        <w:rPr>
          <w:rFonts w:ascii="Times New Roman" w:hAnsi="Times New Roman" w:cs="Times New Roman"/>
          <w:b/>
          <w:sz w:val="20"/>
          <w:szCs w:val="20"/>
        </w:rPr>
        <w:t>”</w:t>
      </w:r>
      <w:r w:rsidRPr="009A4386">
        <w:rPr>
          <w:rFonts w:ascii="Times New Roman" w:hAnsi="Times New Roman" w:cs="Times New Roman"/>
          <w:b/>
          <w:sz w:val="20"/>
          <w:szCs w:val="20"/>
        </w:rPr>
        <w:t xml:space="preserve"> ayrımı</w:t>
      </w:r>
    </w:p>
    <w:p w:rsidR="002E0496" w:rsidRPr="0016694B" w:rsidRDefault="002E0496" w:rsidP="002E0496">
      <w:pPr>
        <w:jc w:val="both"/>
        <w:rPr>
          <w:rFonts w:ascii="Times New Roman" w:hAnsi="Times New Roman" w:cs="Times New Roman"/>
          <w:sz w:val="20"/>
          <w:szCs w:val="20"/>
        </w:rPr>
      </w:pPr>
      <w:r w:rsidRPr="00FF684C">
        <w:rPr>
          <w:rFonts w:ascii="Times New Roman" w:hAnsi="Times New Roman" w:cs="Times New Roman"/>
          <w:sz w:val="20"/>
          <w:szCs w:val="20"/>
        </w:rPr>
        <w:tab/>
      </w:r>
      <w:r>
        <w:rPr>
          <w:rFonts w:ascii="Times New Roman" w:hAnsi="Times New Roman" w:cs="Times New Roman"/>
          <w:sz w:val="20"/>
          <w:szCs w:val="20"/>
        </w:rPr>
        <w:t>Türkiye’de y</w:t>
      </w:r>
      <w:r w:rsidRPr="00FF684C">
        <w:rPr>
          <w:rFonts w:ascii="Times New Roman" w:hAnsi="Times New Roman" w:cs="Times New Roman"/>
          <w:sz w:val="20"/>
          <w:szCs w:val="20"/>
        </w:rPr>
        <w:t>argı</w:t>
      </w:r>
      <w:r>
        <w:rPr>
          <w:rFonts w:ascii="Times New Roman" w:hAnsi="Times New Roman" w:cs="Times New Roman"/>
          <w:sz w:val="20"/>
          <w:szCs w:val="20"/>
        </w:rPr>
        <w:t>nın karar sürecini belirlerken davanın mensuplarına ilişkin</w:t>
      </w:r>
      <w:r w:rsidRPr="0016694B">
        <w:rPr>
          <w:rFonts w:ascii="Times New Roman" w:hAnsi="Times New Roman" w:cs="Times New Roman"/>
          <w:sz w:val="20"/>
          <w:szCs w:val="20"/>
        </w:rPr>
        <w:t xml:space="preserve"> tarafların</w:t>
      </w:r>
      <w:r>
        <w:rPr>
          <w:rFonts w:ascii="Times New Roman" w:hAnsi="Times New Roman" w:cs="Times New Roman"/>
          <w:sz w:val="20"/>
          <w:szCs w:val="20"/>
        </w:rPr>
        <w:t xml:space="preserve"> </w:t>
      </w:r>
      <w:r w:rsidRPr="0016694B">
        <w:rPr>
          <w:rFonts w:ascii="Times New Roman" w:hAnsi="Times New Roman" w:cs="Times New Roman"/>
          <w:sz w:val="20"/>
          <w:szCs w:val="20"/>
        </w:rPr>
        <w:t>mali durumları arasında büyük bir farklılık bulunmasının, tarafların anlaşmasına</w:t>
      </w:r>
      <w:r>
        <w:rPr>
          <w:rFonts w:ascii="Times New Roman" w:hAnsi="Times New Roman" w:cs="Times New Roman"/>
          <w:sz w:val="20"/>
          <w:szCs w:val="20"/>
        </w:rPr>
        <w:t xml:space="preserve"> </w:t>
      </w:r>
      <w:r w:rsidRPr="0016694B">
        <w:rPr>
          <w:rFonts w:ascii="Times New Roman" w:hAnsi="Times New Roman" w:cs="Times New Roman"/>
          <w:sz w:val="20"/>
          <w:szCs w:val="20"/>
        </w:rPr>
        <w:t>ve uyuşmazlığın çözülmes</w:t>
      </w:r>
      <w:r>
        <w:rPr>
          <w:rFonts w:ascii="Times New Roman" w:hAnsi="Times New Roman" w:cs="Times New Roman"/>
          <w:sz w:val="20"/>
          <w:szCs w:val="20"/>
        </w:rPr>
        <w:t>ine bir engel oluşturabileceği tespit edilmiştir. M</w:t>
      </w:r>
      <w:r w:rsidRPr="0016694B">
        <w:rPr>
          <w:rFonts w:ascii="Times New Roman" w:hAnsi="Times New Roman" w:cs="Times New Roman"/>
          <w:sz w:val="20"/>
          <w:szCs w:val="20"/>
        </w:rPr>
        <w:t>ali yönden güçlü kesimlerin, uzun yargılama sürecinde fakir olan tarafı kendi</w:t>
      </w:r>
      <w:r>
        <w:rPr>
          <w:rFonts w:ascii="Times New Roman" w:hAnsi="Times New Roman" w:cs="Times New Roman"/>
          <w:sz w:val="20"/>
          <w:szCs w:val="20"/>
        </w:rPr>
        <w:t xml:space="preserve"> </w:t>
      </w:r>
      <w:r w:rsidRPr="0016694B">
        <w:rPr>
          <w:rFonts w:ascii="Times New Roman" w:hAnsi="Times New Roman" w:cs="Times New Roman"/>
          <w:sz w:val="20"/>
          <w:szCs w:val="20"/>
        </w:rPr>
        <w:t>taleplerine boyun eğmeye zorlayabileceği, ancak yine de sıkıcı ve bıktırıcı yargılama</w:t>
      </w:r>
      <w:r>
        <w:rPr>
          <w:rFonts w:ascii="Times New Roman" w:hAnsi="Times New Roman" w:cs="Times New Roman"/>
          <w:sz w:val="20"/>
          <w:szCs w:val="20"/>
        </w:rPr>
        <w:t xml:space="preserve"> </w:t>
      </w:r>
      <w:r w:rsidRPr="0016694B">
        <w:rPr>
          <w:rFonts w:ascii="Times New Roman" w:hAnsi="Times New Roman" w:cs="Times New Roman"/>
          <w:sz w:val="20"/>
          <w:szCs w:val="20"/>
        </w:rPr>
        <w:t xml:space="preserve">süreçlerinde bunun pek </w:t>
      </w:r>
      <w:r>
        <w:rPr>
          <w:rFonts w:ascii="Times New Roman" w:hAnsi="Times New Roman" w:cs="Times New Roman"/>
          <w:sz w:val="20"/>
          <w:szCs w:val="20"/>
        </w:rPr>
        <w:t>de kolay olmadığı</w:t>
      </w:r>
      <w:r w:rsidRPr="0016694B">
        <w:rPr>
          <w:rFonts w:ascii="Times New Roman" w:hAnsi="Times New Roman" w:cs="Times New Roman"/>
          <w:sz w:val="20"/>
          <w:szCs w:val="20"/>
        </w:rPr>
        <w:t>, diğer yararları</w:t>
      </w:r>
      <w:r>
        <w:rPr>
          <w:rFonts w:ascii="Times New Roman" w:hAnsi="Times New Roman" w:cs="Times New Roman"/>
          <w:sz w:val="20"/>
          <w:szCs w:val="20"/>
        </w:rPr>
        <w:t xml:space="preserve"> </w:t>
      </w:r>
      <w:r w:rsidRPr="0016694B">
        <w:rPr>
          <w:rFonts w:ascii="Times New Roman" w:hAnsi="Times New Roman" w:cs="Times New Roman"/>
          <w:sz w:val="20"/>
          <w:szCs w:val="20"/>
        </w:rPr>
        <w:t>gözetildiğinde, her n</w:t>
      </w:r>
      <w:r>
        <w:rPr>
          <w:rFonts w:ascii="Times New Roman" w:hAnsi="Times New Roman" w:cs="Times New Roman"/>
          <w:sz w:val="20"/>
          <w:szCs w:val="20"/>
        </w:rPr>
        <w:t>asılsa bu yolun yine de her maddi durumu diğerine göre yüksek olanın lehine işlediği sonucuna ulaşılmışt</w:t>
      </w:r>
      <w:r w:rsidRPr="0016694B">
        <w:rPr>
          <w:rFonts w:ascii="Times New Roman" w:hAnsi="Times New Roman" w:cs="Times New Roman"/>
          <w:sz w:val="20"/>
          <w:szCs w:val="20"/>
        </w:rPr>
        <w:t>ır.</w:t>
      </w:r>
      <w:r>
        <w:rPr>
          <w:rFonts w:ascii="Times New Roman" w:hAnsi="Times New Roman" w:cs="Times New Roman"/>
          <w:sz w:val="20"/>
          <w:szCs w:val="20"/>
        </w:rPr>
        <w:t xml:space="preserve"> Bunun nedenleri elbette ekonomik sebeplere dayanmaktadır. Araştırmalar sonucu Türk hâkiminin Avrupalı hâkime göre daha fakir olduğu anlaşılıyor. Yirmi bir </w:t>
      </w:r>
      <w:r w:rsidRPr="0016694B">
        <w:rPr>
          <w:rFonts w:ascii="Times New Roman" w:hAnsi="Times New Roman" w:cs="Times New Roman"/>
          <w:sz w:val="20"/>
          <w:szCs w:val="20"/>
        </w:rPr>
        <w:t>Avrupa ülkesi ve Türkiye'nin yargı sistemlerinin mercek altına alındığı çalışmaya göre, ister mesleğe yeni başlasın isterse yıllarını Türk adaletine hizmetle geçirerek yüksek mahkeme hâkimi seviyesine gelsin Türk hâkiminin gelir düzeyi Avrupalı meslektaşlarının çok gerisinde</w:t>
      </w:r>
      <w:r>
        <w:rPr>
          <w:rFonts w:ascii="Times New Roman" w:hAnsi="Times New Roman" w:cs="Times New Roman"/>
          <w:sz w:val="20"/>
          <w:szCs w:val="20"/>
        </w:rPr>
        <w:t>dir</w:t>
      </w:r>
      <w:r w:rsidRPr="0016694B">
        <w:rPr>
          <w:rFonts w:ascii="Times New Roman" w:hAnsi="Times New Roman" w:cs="Times New Roman"/>
          <w:sz w:val="20"/>
          <w:szCs w:val="20"/>
        </w:rPr>
        <w:t xml:space="preserve">. </w:t>
      </w:r>
    </w:p>
    <w:p w:rsidR="002E0496" w:rsidRPr="0016694B" w:rsidRDefault="002E0496" w:rsidP="002E0496">
      <w:pPr>
        <w:ind w:firstLine="708"/>
        <w:jc w:val="both"/>
        <w:rPr>
          <w:rFonts w:ascii="Times New Roman" w:hAnsi="Times New Roman" w:cs="Times New Roman"/>
          <w:sz w:val="20"/>
          <w:szCs w:val="20"/>
        </w:rPr>
      </w:pPr>
      <w:r w:rsidRPr="0016694B">
        <w:rPr>
          <w:rFonts w:ascii="Times New Roman" w:hAnsi="Times New Roman" w:cs="Times New Roman"/>
          <w:sz w:val="20"/>
          <w:szCs w:val="20"/>
        </w:rPr>
        <w:t xml:space="preserve">İngiltere'de mesleğin başındaki bir hâkim aylık 13 bin 972 Euro düzeyinde gelir elde ederken, İrlanda'daki hâkim 9 bin 7 Euro, İsviçre'de 8 bin 333 Euro, Norveç'te 6 bin 756 Euro, Danimarka'da 6 bin 437 Euro elde ediyor. Türkiye'de ise mesleğe yeni başlayan bir hâkimin aylık geliri sadece 750 Euro. </w:t>
      </w:r>
    </w:p>
    <w:p w:rsidR="002E0496" w:rsidRPr="00FF684C" w:rsidRDefault="002E0496" w:rsidP="002E0496">
      <w:pPr>
        <w:ind w:firstLine="708"/>
        <w:jc w:val="both"/>
        <w:rPr>
          <w:rFonts w:ascii="Times New Roman" w:hAnsi="Times New Roman" w:cs="Times New Roman"/>
          <w:sz w:val="20"/>
          <w:szCs w:val="20"/>
        </w:rPr>
      </w:pPr>
      <w:r w:rsidRPr="0016694B">
        <w:rPr>
          <w:rFonts w:ascii="Times New Roman" w:hAnsi="Times New Roman" w:cs="Times New Roman"/>
          <w:sz w:val="20"/>
          <w:szCs w:val="20"/>
        </w:rPr>
        <w:t>Mesleğinde yılları devirerek yüksek mahkeme ya da temyiz mahkemesi hâkimi düzeyine ulaşan hâkimlerin gelir seviyesine bakıldığında da Türk hâkiminin durumu farklı değil. İngiltere'de yüksek mahkeme hâkimi 22 bin 163 Euro aylık gelir elde ederken, İrlanda'da aynı işi yapan hâkimin maaşı 15 bin 699 Euro seviyesinde. İrlanda'yı 16 bin 666 Euro ile İsviçre, 9 bin 562 Euro ile Norveç, 9 bin 516 Euro ile Danimarka izliyor. Türkiye'de görev yapan yüksek mahkeme hâkimi ise aylık bin 937 Euro</w:t>
      </w:r>
      <w:r>
        <w:rPr>
          <w:rFonts w:ascii="Times New Roman" w:hAnsi="Times New Roman" w:cs="Times New Roman"/>
          <w:sz w:val="20"/>
          <w:szCs w:val="20"/>
        </w:rPr>
        <w:t>’</w:t>
      </w:r>
      <w:r w:rsidRPr="0016694B">
        <w:rPr>
          <w:rFonts w:ascii="Times New Roman" w:hAnsi="Times New Roman" w:cs="Times New Roman"/>
          <w:sz w:val="20"/>
          <w:szCs w:val="20"/>
        </w:rPr>
        <w:t>luk gelirle sadece bin 841 Euro gelir elde eden Polonyalı meslektaşlarını geride bırakıyor.</w:t>
      </w:r>
      <w:r>
        <w:rPr>
          <w:rFonts w:ascii="Times New Roman" w:hAnsi="Times New Roman" w:cs="Times New Roman"/>
          <w:sz w:val="20"/>
          <w:szCs w:val="20"/>
        </w:rPr>
        <w:t xml:space="preserve"> Hal böyle olunca Türk yargı sistemi yolsuzluğa başvurabiliyor. En başta devletin yargıyı sağlayana verdiği maddi desteğin yetersiz olması hukuka duyulan itibarı zedeliyor. Hâkim, davada maddi anlamda güçsüz olan birey haklı olmasına rağmen, gücü elinde tutan bireye yahut kuruma haklı kararını bağlayınca, hem kendini güvence altında tutuyor hem maddi destek görüyor. Çünkü güçlüden gelecek bir tehdit, bir zarar yok, güçsüz de zaten tüm bunlar için yeterli donanıma sahip değil. Bu noktada maddi yetersizliğin getirdiği bir sorun daha beliriyor: hâkim ve savcılarımızın güvenlik sorunu. Ekonomik yetersizliği bulunan ‘adalet dağıtıcı’larımız ek olarak maddi yönden kuvvetli olan sanıklara karşı kendilerini güvende hissetmiyorlar. İşte bu durumda vicdanlarıyla cüzdanları arasına sıkışıveriyorlar. Devletin adaleti sağlayana yeterli destek vermeyişi sadece bu noktada da değil. </w:t>
      </w:r>
      <w:r w:rsidRPr="00AD243B">
        <w:rPr>
          <w:rFonts w:ascii="Times New Roman" w:hAnsi="Times New Roman" w:cs="Times New Roman"/>
          <w:sz w:val="20"/>
          <w:szCs w:val="20"/>
        </w:rPr>
        <w:t>Dünyanın bütün ülkelerinde, hukuk uyuşmazlıklarında, maddi yetersizlik içinde olan vatandaşların davalarını yürütmek amacıyla devlet tarafından avukat atanması için "Adli Yardım Bütçesi" ayrılıyor. 2002 yılı verilerine göre, Türkiye adli yardım için 9,1 milyon Euro bütçe ayrılırken, toplam 242 bin 252 davada adli yardım yapıldı. Avrupa ülkelerinde yardım için ayrılan bu bütçe, dava başına 400 Euro'nun altına düşmezken, Türkiye'de bu rakam sa</w:t>
      </w:r>
      <w:r>
        <w:rPr>
          <w:rFonts w:ascii="Times New Roman" w:hAnsi="Times New Roman" w:cs="Times New Roman"/>
          <w:sz w:val="20"/>
          <w:szCs w:val="20"/>
        </w:rPr>
        <w:t>dece 38 Euro olarak tespit edildi. Bu durumda da sosyal devletin hukuki konuda yetersizliği ön plana çıkıyor.</w:t>
      </w:r>
    </w:p>
    <w:p w:rsidR="002E0496" w:rsidRDefault="002E0496" w:rsidP="002E0496">
      <w:pPr>
        <w:ind w:firstLine="708"/>
        <w:rPr>
          <w:rFonts w:ascii="Times New Roman" w:hAnsi="Times New Roman" w:cs="Times New Roman"/>
          <w:b/>
          <w:sz w:val="20"/>
          <w:szCs w:val="20"/>
        </w:rPr>
      </w:pPr>
    </w:p>
    <w:p w:rsidR="002E0496" w:rsidRDefault="002E0496" w:rsidP="002E0496">
      <w:pPr>
        <w:ind w:firstLine="708"/>
        <w:rPr>
          <w:rFonts w:ascii="Times New Roman" w:hAnsi="Times New Roman" w:cs="Times New Roman"/>
          <w:b/>
          <w:sz w:val="20"/>
          <w:szCs w:val="20"/>
        </w:rPr>
      </w:pPr>
    </w:p>
    <w:p w:rsidR="002E0496" w:rsidRDefault="002E0496" w:rsidP="002E0496">
      <w:pPr>
        <w:ind w:firstLine="708"/>
        <w:rPr>
          <w:rFonts w:ascii="Times New Roman" w:hAnsi="Times New Roman" w:cs="Times New Roman"/>
          <w:b/>
          <w:sz w:val="20"/>
          <w:szCs w:val="20"/>
        </w:rPr>
      </w:pPr>
    </w:p>
    <w:p w:rsidR="002E0496" w:rsidRDefault="002E0496" w:rsidP="002E0496">
      <w:pPr>
        <w:rPr>
          <w:rFonts w:ascii="Times New Roman" w:hAnsi="Times New Roman" w:cs="Times New Roman"/>
          <w:b/>
          <w:sz w:val="20"/>
          <w:szCs w:val="20"/>
        </w:rPr>
      </w:pPr>
      <w:r w:rsidRPr="009A4386">
        <w:rPr>
          <w:rFonts w:ascii="Times New Roman" w:hAnsi="Times New Roman" w:cs="Times New Roman"/>
          <w:b/>
          <w:sz w:val="20"/>
          <w:szCs w:val="20"/>
        </w:rPr>
        <w:t>Yargı’da zaman</w:t>
      </w:r>
    </w:p>
    <w:p w:rsidR="002E0496" w:rsidRPr="00555F52" w:rsidRDefault="002E0496" w:rsidP="002E0496">
      <w:pPr>
        <w:ind w:firstLine="708"/>
        <w:jc w:val="right"/>
        <w:rPr>
          <w:rFonts w:ascii="Times New Roman" w:hAnsi="Times New Roman" w:cs="Times New Roman"/>
          <w:sz w:val="16"/>
          <w:szCs w:val="16"/>
        </w:rPr>
      </w:pPr>
      <w:r>
        <w:rPr>
          <w:rFonts w:ascii="Times New Roman" w:hAnsi="Times New Roman" w:cs="Times New Roman"/>
          <w:sz w:val="16"/>
          <w:szCs w:val="16"/>
        </w:rPr>
        <w:t>“Geç tecelli eden adalet, adalet değildir.”</w:t>
      </w:r>
    </w:p>
    <w:p w:rsidR="002E0496" w:rsidRDefault="002E0496" w:rsidP="002E0496">
      <w:pPr>
        <w:autoSpaceDE w:val="0"/>
        <w:autoSpaceDN w:val="0"/>
        <w:adjustRightInd w:val="0"/>
        <w:spacing w:after="0"/>
        <w:ind w:firstLine="708"/>
        <w:jc w:val="both"/>
        <w:rPr>
          <w:rFonts w:ascii="Times-Roman" w:hAnsi="Times-Roman" w:cs="Times-Roman"/>
          <w:sz w:val="20"/>
          <w:szCs w:val="20"/>
        </w:rPr>
      </w:pPr>
      <w:r w:rsidRPr="00555F52">
        <w:rPr>
          <w:rFonts w:ascii="Times New Roman" w:hAnsi="Times New Roman" w:cs="Times New Roman"/>
          <w:sz w:val="20"/>
          <w:szCs w:val="20"/>
        </w:rPr>
        <w:t>Türkiye'de 2011 yılı başından itibaren CMK 102. maddenin yürürlüğe girmesiyle yargılama aşamasında en uzun tutukluluk süresi terör ve anayasal düzene karşı işlenen suçlarda 10 yılla sınırlandı</w:t>
      </w:r>
      <w:r>
        <w:rPr>
          <w:rFonts w:ascii="Times New Roman" w:hAnsi="Times New Roman" w:cs="Times New Roman"/>
          <w:sz w:val="20"/>
          <w:szCs w:val="20"/>
        </w:rPr>
        <w:t>rılmıştır</w:t>
      </w:r>
      <w:r w:rsidRPr="00555F52">
        <w:rPr>
          <w:rFonts w:ascii="Times New Roman" w:hAnsi="Times New Roman" w:cs="Times New Roman"/>
          <w:sz w:val="20"/>
          <w:szCs w:val="20"/>
        </w:rPr>
        <w:t xml:space="preserve">. </w:t>
      </w:r>
      <w:r>
        <w:rPr>
          <w:rFonts w:ascii="Times New Roman" w:hAnsi="Times New Roman" w:cs="Times New Roman"/>
          <w:sz w:val="20"/>
          <w:szCs w:val="20"/>
        </w:rPr>
        <w:t>Ancak Avrupa ülkelerine baktığımızda durum şu şekilde:</w:t>
      </w:r>
      <w:r w:rsidRPr="00555F52">
        <w:rPr>
          <w:rFonts w:ascii="Times New Roman" w:hAnsi="Times New Roman" w:cs="Times New Roman"/>
          <w:sz w:val="20"/>
          <w:szCs w:val="20"/>
        </w:rPr>
        <w:t xml:space="preserve"> Fransa'da ve İngiltere'de ilkesel olarak tutuklu yargılama süresinin 1 yılı aşmaması öngörülüyor. Mevzuata göre asliye cezalık suçlarda 4 ayı geçemiyor. Belçika'da bir yılı geçemiyor. Almanya'da 6 ayla sınırlı. Tutuklama sebeplerinin sürmesi şartıyla mahk</w:t>
      </w:r>
      <w:r>
        <w:rPr>
          <w:rFonts w:ascii="Times New Roman" w:hAnsi="Times New Roman" w:cs="Times New Roman"/>
          <w:sz w:val="20"/>
          <w:szCs w:val="20"/>
        </w:rPr>
        <w:t xml:space="preserve">eme kararıyla 6 ayı aşabiliyor. </w:t>
      </w:r>
      <w:r w:rsidRPr="00555F52">
        <w:rPr>
          <w:rFonts w:ascii="Times New Roman" w:hAnsi="Times New Roman" w:cs="Times New Roman"/>
          <w:sz w:val="20"/>
          <w:szCs w:val="20"/>
        </w:rPr>
        <w:t>İtalya, Portekiz, İspanya, Yunanistan'da özel nitelikli suçlarda tutukluluk süresi 2 yılı geçemiyor.</w:t>
      </w:r>
      <w:r>
        <w:rPr>
          <w:rFonts w:ascii="Times New Roman" w:hAnsi="Times New Roman" w:cs="Times New Roman"/>
          <w:sz w:val="20"/>
          <w:szCs w:val="20"/>
        </w:rPr>
        <w:t xml:space="preserve"> </w:t>
      </w:r>
      <w:r w:rsidRPr="00555F52">
        <w:rPr>
          <w:rFonts w:ascii="Times New Roman" w:hAnsi="Times New Roman" w:cs="Times New Roman"/>
          <w:sz w:val="20"/>
          <w:szCs w:val="20"/>
        </w:rPr>
        <w:t xml:space="preserve">Yargılamanın uzun sürmesine ilişkin davalarda, AIHM adaletin doğru idaresi ilkesini gözetmiş ve ulusal mahkemelerin açılan davalarda uygun bir şekilde ele alma görevine sahip olduğunu belirtmiştir. </w:t>
      </w:r>
      <w:r w:rsidRPr="00555F52">
        <w:rPr>
          <w:rStyle w:val="FootnoteReference"/>
          <w:rFonts w:ascii="Times New Roman" w:hAnsi="Times New Roman" w:cs="Times New Roman"/>
          <w:sz w:val="20"/>
          <w:szCs w:val="20"/>
        </w:rPr>
        <w:footnoteReference w:id="4"/>
      </w:r>
      <w:r w:rsidRPr="00555F52">
        <w:rPr>
          <w:rFonts w:ascii="Times-Roman" w:hAnsi="Times-Roman" w:cs="Times-Roman"/>
          <w:sz w:val="20"/>
          <w:szCs w:val="20"/>
        </w:rPr>
        <w:t xml:space="preserve"> </w:t>
      </w:r>
      <w:r>
        <w:rPr>
          <w:rFonts w:ascii="Times-Roman" w:hAnsi="Times-Roman" w:cs="Times-Roman"/>
          <w:sz w:val="20"/>
          <w:szCs w:val="20"/>
        </w:rPr>
        <w:t>Ancak tutukluluk sürelerinin bu kadar uzaması ve yargıdaki yavaşlık bizim karşımıza yargının iş yükünün fazla olduğunu çıkardı.</w:t>
      </w:r>
    </w:p>
    <w:p w:rsidR="002E0496" w:rsidRPr="004E5584" w:rsidRDefault="002E0496" w:rsidP="002E0496">
      <w:pPr>
        <w:autoSpaceDE w:val="0"/>
        <w:autoSpaceDN w:val="0"/>
        <w:adjustRightInd w:val="0"/>
        <w:spacing w:after="0"/>
        <w:ind w:firstLine="708"/>
        <w:jc w:val="both"/>
        <w:rPr>
          <w:rFonts w:ascii="Times New Roman" w:hAnsi="Times New Roman" w:cs="Times New Roman"/>
          <w:sz w:val="20"/>
          <w:szCs w:val="20"/>
        </w:rPr>
      </w:pPr>
      <w:r w:rsidRPr="004E5584">
        <w:rPr>
          <w:rFonts w:ascii="Times New Roman" w:hAnsi="Times New Roman" w:cs="Times New Roman"/>
          <w:sz w:val="20"/>
          <w:szCs w:val="20"/>
        </w:rPr>
        <w:t xml:space="preserve">Türkiye'de mahkeme sayısı Avrupa ülkelerine kıyasla sayıca fazla olmasına karşın bu mahkemelerde görev yapan hâkimlerin sayısı dikkate alındığında Türkiye gerilerde yer alıyor. Türkiye, </w:t>
      </w:r>
      <w:r>
        <w:rPr>
          <w:rFonts w:ascii="Times New Roman" w:hAnsi="Times New Roman" w:cs="Times New Roman"/>
          <w:sz w:val="20"/>
          <w:szCs w:val="20"/>
        </w:rPr>
        <w:t>diğer Avrupa ülkelerine göre (</w:t>
      </w:r>
      <w:r w:rsidRPr="004E5584">
        <w:rPr>
          <w:rFonts w:ascii="Times New Roman" w:hAnsi="Times New Roman" w:cs="Times New Roman"/>
          <w:sz w:val="20"/>
          <w:szCs w:val="20"/>
        </w:rPr>
        <w:t>Almanya, Polonya, İtalya ve Fransa'dan sonra</w:t>
      </w:r>
      <w:r>
        <w:rPr>
          <w:rFonts w:ascii="Times New Roman" w:hAnsi="Times New Roman" w:cs="Times New Roman"/>
          <w:sz w:val="20"/>
          <w:szCs w:val="20"/>
        </w:rPr>
        <w:t>)</w:t>
      </w:r>
      <w:r w:rsidRPr="004E5584">
        <w:rPr>
          <w:rFonts w:ascii="Times New Roman" w:hAnsi="Times New Roman" w:cs="Times New Roman"/>
          <w:sz w:val="20"/>
          <w:szCs w:val="20"/>
        </w:rPr>
        <w:t xml:space="preserve"> sayıca en fazla hâkime sahip ülke durumunda ancak, hizmet ettiği nüfusa oranlandığında bu sayı geride</w:t>
      </w:r>
      <w:r>
        <w:rPr>
          <w:rFonts w:ascii="Times New Roman" w:hAnsi="Times New Roman" w:cs="Times New Roman"/>
          <w:sz w:val="20"/>
          <w:szCs w:val="20"/>
        </w:rPr>
        <w:t xml:space="preserve"> kalıyor</w:t>
      </w:r>
      <w:r w:rsidRPr="004E5584">
        <w:rPr>
          <w:rFonts w:ascii="Times New Roman" w:hAnsi="Times New Roman" w:cs="Times New Roman"/>
          <w:sz w:val="20"/>
          <w:szCs w:val="20"/>
        </w:rPr>
        <w:t>. Hırvatistan'da 20 bin kişiye bir hâkim düşerken, Almanya'da ve Macaristan'da 5, Polonya'da 4 hâkim düşüyor. Türkiye'de ise 20 bin kişiye ancak bir hâkim hizmet verebiliyor. Mahkeme başına düşen hâkim sınıflandırmasında da Türkiye</w:t>
      </w:r>
      <w:r>
        <w:rPr>
          <w:rFonts w:ascii="Times New Roman" w:hAnsi="Times New Roman" w:cs="Times New Roman"/>
          <w:sz w:val="20"/>
          <w:szCs w:val="20"/>
        </w:rPr>
        <w:t xml:space="preserve"> yine</w:t>
      </w:r>
      <w:r w:rsidRPr="004E5584">
        <w:rPr>
          <w:rFonts w:ascii="Times New Roman" w:hAnsi="Times New Roman" w:cs="Times New Roman"/>
          <w:sz w:val="20"/>
          <w:szCs w:val="20"/>
        </w:rPr>
        <w:t xml:space="preserve"> Avrupa'nın gerisinde</w:t>
      </w:r>
      <w:r>
        <w:rPr>
          <w:rFonts w:ascii="Times New Roman" w:hAnsi="Times New Roman" w:cs="Times New Roman"/>
          <w:sz w:val="20"/>
          <w:szCs w:val="20"/>
        </w:rPr>
        <w:t xml:space="preserve"> kalıyor</w:t>
      </w:r>
      <w:r w:rsidRPr="004E5584">
        <w:rPr>
          <w:rFonts w:ascii="Times New Roman" w:hAnsi="Times New Roman" w:cs="Times New Roman"/>
          <w:sz w:val="20"/>
          <w:szCs w:val="20"/>
        </w:rPr>
        <w:t>. Hollanda'da mahkeme başına 64 hâkim, Çek Cumhuriyetinde 28 hâkim, Polonya'da 22, Almanya'da 19, İsveç'te 13 hâkim, Estonya ve Slovenya'da 11'er hâkim düşerken, Türkiye'de her bir mahkemeye sadece bir hâkim düşüyor.</w:t>
      </w:r>
      <w:r>
        <w:rPr>
          <w:rFonts w:ascii="Times New Roman" w:hAnsi="Times New Roman" w:cs="Times New Roman"/>
          <w:sz w:val="20"/>
          <w:szCs w:val="20"/>
        </w:rPr>
        <w:t xml:space="preserve"> </w:t>
      </w:r>
      <w:r w:rsidRPr="004E5584">
        <w:rPr>
          <w:rFonts w:ascii="Times New Roman" w:hAnsi="Times New Roman" w:cs="Times New Roman"/>
          <w:sz w:val="20"/>
          <w:szCs w:val="20"/>
        </w:rPr>
        <w:t xml:space="preserve">Hâkim sayısının az dava sayısı çok olunca mahkemelerdeki iş yükü artıyor, iş yüküne bağlı olarak da ortalama yargılama süresi uzuyor. Hâkimler aşırı iş yükü nedeniyle davaları kısa sürede sonuçlandıramayınca adalet de geç tecelli ediyor. </w:t>
      </w:r>
    </w:p>
    <w:p w:rsidR="002E0496" w:rsidRPr="004E5584" w:rsidRDefault="002E0496" w:rsidP="002E0496">
      <w:pPr>
        <w:autoSpaceDE w:val="0"/>
        <w:autoSpaceDN w:val="0"/>
        <w:adjustRightInd w:val="0"/>
        <w:spacing w:after="0"/>
        <w:ind w:firstLine="708"/>
        <w:jc w:val="both"/>
        <w:rPr>
          <w:rFonts w:ascii="Times New Roman" w:hAnsi="Times New Roman" w:cs="Times New Roman"/>
          <w:sz w:val="20"/>
          <w:szCs w:val="20"/>
        </w:rPr>
      </w:pPr>
      <w:r w:rsidRPr="004E5584">
        <w:rPr>
          <w:rFonts w:ascii="Times New Roman" w:hAnsi="Times New Roman" w:cs="Times New Roman"/>
          <w:sz w:val="20"/>
          <w:szCs w:val="20"/>
        </w:rPr>
        <w:t xml:space="preserve">Adalet </w:t>
      </w:r>
      <w:r>
        <w:rPr>
          <w:rFonts w:ascii="Times New Roman" w:hAnsi="Times New Roman" w:cs="Times New Roman"/>
          <w:sz w:val="20"/>
          <w:szCs w:val="20"/>
        </w:rPr>
        <w:t xml:space="preserve">Bakanlığı </w:t>
      </w:r>
      <w:r w:rsidRPr="004E5584">
        <w:rPr>
          <w:rFonts w:ascii="Times New Roman" w:hAnsi="Times New Roman" w:cs="Times New Roman"/>
          <w:sz w:val="20"/>
          <w:szCs w:val="20"/>
        </w:rPr>
        <w:t>İstatistiklerine göre, Türkiye'de ceza mahkemelerinde bir davanın ortalama yargılama süresi 2003 yılı verilerine göre 241 gün. Bu süre Çocuk Mahkemelerinde 422, Ağır Ceza Mahkemelerinde 354, Asliye Ceza Mahkemelerinde 400 günü buluyor. Ceza dosyalarının Yargıtay'dan dönme süresi ise ortalama 283 gün olarak ifade ediliyor. Dava temyiz edilmiş ve en başa dönmüşse süre 2 yılı aşıyor.</w:t>
      </w:r>
    </w:p>
    <w:p w:rsidR="002E0496" w:rsidRPr="002757D1" w:rsidRDefault="002E0496" w:rsidP="002E0496">
      <w:pPr>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Yargısal sürecin işleyişine bakıldığında gerek dava sürelerinin gerekse tutukluluk sürelerinin çok uzun olduğunu görüyoruz. Bu uzun sürme halkın zihninde ‘adaletsizlik ve geç tecelli eden adalet’ yargılarını gündeme getirip, halkın çözüm için adalete başvurmamasına sebep oluyor. Türkiye’de birçok insan hukukun işlemediğine inanıp sorunu kendi arasında çözerken bile Adliye’deki bu birikmeye ve hâkim-savcıların iş yüküne çözüm bulunamıyor.</w:t>
      </w:r>
    </w:p>
    <w:p w:rsidR="002E0496" w:rsidRDefault="002E0496" w:rsidP="002E0496">
      <w:pPr>
        <w:rPr>
          <w:rFonts w:ascii="Times New Roman" w:hAnsi="Times New Roman" w:cs="Times New Roman"/>
          <w:sz w:val="24"/>
          <w:szCs w:val="24"/>
        </w:rPr>
      </w:pPr>
    </w:p>
    <w:p w:rsidR="002E0496" w:rsidRPr="00DD0E12" w:rsidRDefault="002E0496" w:rsidP="002E0496">
      <w:pPr>
        <w:rPr>
          <w:rFonts w:ascii="Times New Roman" w:hAnsi="Times New Roman" w:cs="Times New Roman"/>
          <w:b/>
          <w:sz w:val="24"/>
          <w:szCs w:val="24"/>
        </w:rPr>
      </w:pPr>
      <w:r w:rsidRPr="00DD0E12">
        <w:rPr>
          <w:rFonts w:ascii="Times New Roman" w:hAnsi="Times New Roman" w:cs="Times New Roman"/>
          <w:b/>
          <w:sz w:val="24"/>
          <w:szCs w:val="24"/>
        </w:rPr>
        <w:t>SONUÇ</w:t>
      </w:r>
    </w:p>
    <w:p w:rsidR="002E0496" w:rsidRDefault="002E0496" w:rsidP="002E0496">
      <w:pPr>
        <w:ind w:firstLine="567"/>
        <w:jc w:val="both"/>
        <w:rPr>
          <w:rFonts w:ascii="Times New Roman" w:hAnsi="Times New Roman" w:cs="Times New Roman"/>
          <w:sz w:val="20"/>
          <w:szCs w:val="20"/>
        </w:rPr>
      </w:pPr>
      <w:r>
        <w:rPr>
          <w:rFonts w:ascii="Times New Roman" w:hAnsi="Times New Roman" w:cs="Times New Roman"/>
          <w:sz w:val="20"/>
          <w:szCs w:val="20"/>
        </w:rPr>
        <w:t xml:space="preserve">Türkiye’de yargının işlemeyişi, gerek süre gerekse halkın adaletin bağımsız ve tarafsız olmadığına olan inancın getirdiği güven sorunun temelinde ekonomik nedenler barındırmakla birlikte yasal </w:t>
      </w:r>
      <w:r w:rsidRPr="00DD0E12">
        <w:rPr>
          <w:rFonts w:ascii="Times New Roman" w:hAnsi="Times New Roman" w:cs="Times New Roman"/>
          <w:sz w:val="20"/>
          <w:szCs w:val="20"/>
        </w:rPr>
        <w:t xml:space="preserve">çerçevenin yetersizlikleri ve demokratik ülkelerdeki hukuk devleti standartlarına </w:t>
      </w:r>
      <w:r w:rsidRPr="00DD0E12">
        <w:rPr>
          <w:rFonts w:ascii="Times New Roman" w:hAnsi="Times New Roman" w:cs="Times New Roman"/>
          <w:sz w:val="20"/>
          <w:szCs w:val="20"/>
        </w:rPr>
        <w:lastRenderedPageBreak/>
        <w:t xml:space="preserve">uygun olmamasından kaynaklanmaktadır. </w:t>
      </w:r>
      <w:r>
        <w:rPr>
          <w:rFonts w:ascii="Times New Roman" w:hAnsi="Times New Roman" w:cs="Times New Roman"/>
          <w:sz w:val="20"/>
          <w:szCs w:val="20"/>
        </w:rPr>
        <w:t>Demokrasi rejimi hukukun uygulanması için elverişli bir sistemken, onu yine zararına işleyecek şekilde kullanacaklar devletlerdir. Birçok demokratik Avrupa ülkesiyle karşılaştırıldığı zaman görülür ki Türkiye yargı ve hukukun işleyişi konusunda Avrupalı rakiplerinin gerisinde kalmıştır. Yargının siyasallaşması, siyasetin yargısallaşması sorunu sadece hukukun sosyolojik olarak ilgilendiği kısımda değil bir bilim olarak da ilgilendiği hukuk ve hukuk felsefesi alanında da tezahür etmiştir.</w:t>
      </w:r>
      <w:r w:rsidRPr="00DD0E12">
        <w:rPr>
          <w:rFonts w:ascii="Times New Roman" w:hAnsi="Times New Roman" w:cs="Times New Roman"/>
          <w:sz w:val="20"/>
          <w:szCs w:val="20"/>
        </w:rPr>
        <w:t xml:space="preserve"> </w:t>
      </w:r>
    </w:p>
    <w:p w:rsidR="002E0496" w:rsidRDefault="002E0496" w:rsidP="002E0496">
      <w:pPr>
        <w:ind w:firstLine="567"/>
        <w:jc w:val="both"/>
        <w:rPr>
          <w:rFonts w:ascii="Times New Roman" w:hAnsi="Times New Roman" w:cs="Times New Roman"/>
          <w:sz w:val="20"/>
          <w:szCs w:val="20"/>
        </w:rPr>
      </w:pPr>
      <w:r>
        <w:rPr>
          <w:rFonts w:ascii="Times New Roman" w:hAnsi="Times New Roman" w:cs="Times New Roman"/>
          <w:sz w:val="20"/>
          <w:szCs w:val="20"/>
        </w:rPr>
        <w:t>Hukuk felsefesinin bu alanda çalışma yapabilmesi ancak temiz bir toplum, temiz bir düşüncede, temiz bir yargıda ve hukukta en iyi gerçekleşir. Hukuk felsefesinin ‘adalet’ ve ‘hukuk’ üzerine, özellikle de temel sorun olan bir felsefi vizyonun yokluğunun sorun olduğunun çözümüne, hukuk felsefesi eğitiminde ve tüm hukukun alanında, hukuk felsefesinin oynayabileceği rolü üstlenmesi mümkün olabilir. Her şeyden önce hukuk felsefesinin özgürlüğü ve ulusallığı da temsil ettiği de bu çözümlere katkı sağlayacaktır diye düşünüyorum.</w:t>
      </w:r>
    </w:p>
    <w:p w:rsidR="002E0496" w:rsidRDefault="002E0496" w:rsidP="002E0496">
      <w:pPr>
        <w:ind w:firstLine="567"/>
        <w:jc w:val="both"/>
        <w:rPr>
          <w:rFonts w:ascii="Times New Roman" w:hAnsi="Times New Roman" w:cs="Times New Roman"/>
          <w:sz w:val="20"/>
          <w:szCs w:val="20"/>
        </w:rPr>
      </w:pPr>
    </w:p>
    <w:p w:rsidR="002E0496" w:rsidRDefault="002E0496" w:rsidP="002E0496">
      <w:pPr>
        <w:ind w:firstLine="567"/>
        <w:jc w:val="both"/>
        <w:rPr>
          <w:rFonts w:ascii="Times New Roman" w:hAnsi="Times New Roman" w:cs="Times New Roman"/>
          <w:sz w:val="20"/>
          <w:szCs w:val="20"/>
        </w:rPr>
      </w:pPr>
    </w:p>
    <w:p w:rsidR="002E0496" w:rsidRPr="00AC1F3D" w:rsidRDefault="002E0496" w:rsidP="002E0496">
      <w:pPr>
        <w:jc w:val="both"/>
        <w:rPr>
          <w:rFonts w:ascii="Times New Roman" w:hAnsi="Times New Roman" w:cs="Times New Roman"/>
          <w:b/>
          <w:sz w:val="24"/>
          <w:szCs w:val="24"/>
        </w:rPr>
      </w:pPr>
      <w:r w:rsidRPr="00AC1F3D">
        <w:rPr>
          <w:rFonts w:ascii="Times New Roman" w:hAnsi="Times New Roman" w:cs="Times New Roman"/>
          <w:b/>
          <w:sz w:val="24"/>
          <w:szCs w:val="24"/>
        </w:rPr>
        <w:t>KAYNAKÇA</w:t>
      </w:r>
    </w:p>
    <w:p w:rsidR="002E0496" w:rsidRDefault="002E0496" w:rsidP="002E049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Aral, Vecdi (2005</w:t>
      </w:r>
      <w:r w:rsidRPr="00573972">
        <w:rPr>
          <w:rFonts w:ascii="Times New Roman" w:hAnsi="Times New Roman" w:cs="Times New Roman"/>
          <w:i/>
          <w:sz w:val="20"/>
          <w:szCs w:val="20"/>
        </w:rPr>
        <w:t>). Hukukta Felsefi Düşüncenin Önemi</w:t>
      </w:r>
      <w:r>
        <w:rPr>
          <w:rFonts w:ascii="Times New Roman" w:hAnsi="Times New Roman" w:cs="Times New Roman"/>
          <w:sz w:val="20"/>
          <w:szCs w:val="20"/>
        </w:rPr>
        <w:t>. İstanbul. Hukuk Felsefesi ve Sosyolojisi Arkivi. Sayı 11.</w:t>
      </w:r>
    </w:p>
    <w:p w:rsidR="002E0496" w:rsidRDefault="002E0496" w:rsidP="002E049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Güncel Hukuk Dergisi. Mayıs 2012/5-101.Ankara</w:t>
      </w:r>
    </w:p>
    <w:p w:rsidR="002E0496" w:rsidRDefault="002E0496" w:rsidP="002E0496">
      <w:pPr>
        <w:pStyle w:val="ListParagraph"/>
        <w:numPr>
          <w:ilvl w:val="0"/>
          <w:numId w:val="2"/>
        </w:numPr>
        <w:jc w:val="both"/>
        <w:rPr>
          <w:rFonts w:ascii="Times New Roman" w:hAnsi="Times New Roman" w:cs="Times New Roman"/>
          <w:sz w:val="20"/>
          <w:szCs w:val="20"/>
        </w:rPr>
      </w:pPr>
      <w:r w:rsidRPr="00AC1F3D">
        <w:rPr>
          <w:rFonts w:ascii="Times New Roman" w:hAnsi="Times New Roman" w:cs="Times New Roman"/>
          <w:sz w:val="20"/>
          <w:szCs w:val="20"/>
        </w:rPr>
        <w:t>Güriz</w:t>
      </w:r>
      <w:r>
        <w:rPr>
          <w:rFonts w:ascii="Times New Roman" w:hAnsi="Times New Roman" w:cs="Times New Roman"/>
          <w:sz w:val="20"/>
          <w:szCs w:val="20"/>
        </w:rPr>
        <w:t>, Kemal (2008). Adalet Kavramı</w:t>
      </w:r>
      <w:r w:rsidRPr="00AC1F3D">
        <w:rPr>
          <w:rFonts w:ascii="Times New Roman" w:hAnsi="Times New Roman" w:cs="Times New Roman"/>
          <w:sz w:val="20"/>
          <w:szCs w:val="20"/>
        </w:rPr>
        <w:t xml:space="preserve">. Ankara: </w:t>
      </w:r>
      <w:r w:rsidRPr="00AC1F3D">
        <w:rPr>
          <w:rFonts w:ascii="Times New Roman" w:hAnsi="Times New Roman" w:cs="Times New Roman"/>
          <w:i/>
          <w:sz w:val="20"/>
          <w:szCs w:val="20"/>
        </w:rPr>
        <w:t>Türkiye Felsefe Kurumu</w:t>
      </w:r>
      <w:r w:rsidRPr="00AC1F3D">
        <w:rPr>
          <w:rFonts w:ascii="Times New Roman" w:hAnsi="Times New Roman" w:cs="Times New Roman"/>
          <w:sz w:val="20"/>
          <w:szCs w:val="20"/>
        </w:rPr>
        <w:t xml:space="preserve"> ile </w:t>
      </w:r>
      <w:r w:rsidRPr="00AC1F3D">
        <w:rPr>
          <w:rFonts w:ascii="Times New Roman" w:hAnsi="Times New Roman" w:cs="Times New Roman"/>
          <w:i/>
          <w:sz w:val="20"/>
          <w:szCs w:val="20"/>
        </w:rPr>
        <w:t>Alman Kültür Merkezi’</w:t>
      </w:r>
      <w:r w:rsidRPr="00AC1F3D">
        <w:rPr>
          <w:rFonts w:ascii="Times New Roman" w:hAnsi="Times New Roman" w:cs="Times New Roman"/>
          <w:sz w:val="20"/>
          <w:szCs w:val="20"/>
        </w:rPr>
        <w:t xml:space="preserve">nin düzenlediği </w:t>
      </w:r>
      <w:r w:rsidRPr="00AC1F3D">
        <w:rPr>
          <w:rFonts w:ascii="Times New Roman" w:hAnsi="Times New Roman" w:cs="Times New Roman"/>
          <w:i/>
          <w:sz w:val="20"/>
          <w:szCs w:val="20"/>
        </w:rPr>
        <w:t>"Adalet Kavramı Semineri</w:t>
      </w:r>
      <w:r>
        <w:rPr>
          <w:rFonts w:ascii="Times New Roman" w:hAnsi="Times New Roman" w:cs="Times New Roman"/>
          <w:sz w:val="20"/>
          <w:szCs w:val="20"/>
        </w:rPr>
        <w:t>"nde sunulan tebliğ</w:t>
      </w:r>
    </w:p>
    <w:p w:rsidR="002E0496" w:rsidRPr="006C1E35" w:rsidRDefault="002E0496" w:rsidP="002E0496">
      <w:pPr>
        <w:pStyle w:val="ListParagraph"/>
        <w:numPr>
          <w:ilvl w:val="0"/>
          <w:numId w:val="2"/>
        </w:numPr>
        <w:jc w:val="both"/>
        <w:rPr>
          <w:rFonts w:ascii="Times New Roman" w:hAnsi="Times New Roman" w:cs="Times New Roman"/>
          <w:sz w:val="20"/>
          <w:szCs w:val="20"/>
        </w:rPr>
      </w:pPr>
      <w:r w:rsidRPr="006C1E35">
        <w:rPr>
          <w:rFonts w:ascii="Times New Roman" w:hAnsi="Times New Roman" w:cs="Times New Roman"/>
          <w:sz w:val="20"/>
          <w:szCs w:val="20"/>
        </w:rPr>
        <w:t>Şişli, Yar. Doç. Dr. Zeynep (</w:t>
      </w:r>
      <w:r>
        <w:rPr>
          <w:rFonts w:ascii="Times New Roman" w:hAnsi="Times New Roman" w:cs="Times New Roman"/>
          <w:sz w:val="20"/>
          <w:szCs w:val="20"/>
        </w:rPr>
        <w:t xml:space="preserve">2011). </w:t>
      </w:r>
      <w:r w:rsidRPr="006C1E35">
        <w:rPr>
          <w:rFonts w:ascii="Times New Roman" w:hAnsi="Times New Roman" w:cs="Times New Roman"/>
          <w:i/>
          <w:sz w:val="20"/>
          <w:szCs w:val="20"/>
        </w:rPr>
        <w:t>Bireysel İş Uyuşmazlıkları ve Yargısal Çözüm</w:t>
      </w:r>
      <w:r>
        <w:rPr>
          <w:rFonts w:ascii="Times New Roman" w:hAnsi="Times New Roman" w:cs="Times New Roman"/>
          <w:sz w:val="20"/>
          <w:szCs w:val="20"/>
        </w:rPr>
        <w:t>. İzmir</w:t>
      </w:r>
    </w:p>
    <w:p w:rsidR="002E0496" w:rsidRDefault="002E0496" w:rsidP="002E049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Tepe, Harun (2003). </w:t>
      </w:r>
      <w:r w:rsidRPr="006C1E35">
        <w:rPr>
          <w:rFonts w:ascii="Times New Roman" w:hAnsi="Times New Roman" w:cs="Times New Roman"/>
          <w:i/>
          <w:sz w:val="20"/>
          <w:szCs w:val="20"/>
        </w:rPr>
        <w:t xml:space="preserve">Hukuk Felsefesi: Hukuk mudur Felsefe mi? </w:t>
      </w:r>
      <w:r>
        <w:rPr>
          <w:rFonts w:ascii="Times New Roman" w:hAnsi="Times New Roman" w:cs="Times New Roman"/>
          <w:sz w:val="20"/>
          <w:szCs w:val="20"/>
        </w:rPr>
        <w:t>İstanbul. Hukuk Felsefesi ve Sosyolojisi Arkivi. Sayı 6.</w:t>
      </w:r>
    </w:p>
    <w:p w:rsidR="002E0496" w:rsidRDefault="002E0496" w:rsidP="002E0496">
      <w:pPr>
        <w:pStyle w:val="ListParagraph"/>
        <w:numPr>
          <w:ilvl w:val="0"/>
          <w:numId w:val="2"/>
        </w:numPr>
        <w:jc w:val="both"/>
        <w:rPr>
          <w:rFonts w:ascii="Times New Roman" w:hAnsi="Times New Roman" w:cs="Times New Roman"/>
          <w:sz w:val="20"/>
          <w:szCs w:val="20"/>
        </w:rPr>
      </w:pPr>
      <w:r w:rsidRPr="00573972">
        <w:rPr>
          <w:rFonts w:ascii="Times New Roman" w:hAnsi="Times New Roman" w:cs="Times New Roman"/>
          <w:sz w:val="20"/>
          <w:szCs w:val="20"/>
        </w:rPr>
        <w:t xml:space="preserve">Türkbağ, Ahmet Ulvi (2008). </w:t>
      </w:r>
      <w:r w:rsidRPr="00573972">
        <w:rPr>
          <w:rFonts w:ascii="Times New Roman" w:hAnsi="Times New Roman" w:cs="Times New Roman"/>
          <w:i/>
          <w:sz w:val="20"/>
          <w:szCs w:val="20"/>
        </w:rPr>
        <w:t>Uluslararası ve Ulusal Başlıca Sorunlar Bağlamında Hukuk Felsefesinin Felsefesi</w:t>
      </w:r>
      <w:r w:rsidRPr="00573972">
        <w:rPr>
          <w:rFonts w:ascii="Times New Roman" w:hAnsi="Times New Roman" w:cs="Times New Roman"/>
          <w:sz w:val="20"/>
          <w:szCs w:val="20"/>
        </w:rPr>
        <w:t xml:space="preserve">. </w:t>
      </w:r>
      <w:r>
        <w:rPr>
          <w:rFonts w:ascii="Times New Roman" w:hAnsi="Times New Roman" w:cs="Times New Roman"/>
          <w:sz w:val="20"/>
          <w:szCs w:val="20"/>
        </w:rPr>
        <w:t>İstanbul. Hukuk Felsefesi ve Sosyolojisi Arkivi. Sayı 18.</w:t>
      </w:r>
    </w:p>
    <w:p w:rsidR="002E0496" w:rsidRDefault="002E0496" w:rsidP="002E0496">
      <w:pPr>
        <w:pStyle w:val="ListParagraph"/>
        <w:numPr>
          <w:ilvl w:val="0"/>
          <w:numId w:val="2"/>
        </w:numPr>
        <w:jc w:val="both"/>
        <w:rPr>
          <w:rFonts w:ascii="Times New Roman" w:hAnsi="Times New Roman" w:cs="Times New Roman"/>
          <w:sz w:val="20"/>
          <w:szCs w:val="20"/>
        </w:rPr>
      </w:pPr>
      <w:r w:rsidRPr="00573972">
        <w:rPr>
          <w:rFonts w:ascii="Times New Roman" w:hAnsi="Times New Roman" w:cs="Times New Roman"/>
          <w:sz w:val="20"/>
          <w:szCs w:val="20"/>
        </w:rPr>
        <w:t xml:space="preserve">Yücel, Mustafa Tören (2003). </w:t>
      </w:r>
      <w:r w:rsidRPr="00573972">
        <w:rPr>
          <w:rFonts w:ascii="Times New Roman" w:hAnsi="Times New Roman" w:cs="Times New Roman"/>
          <w:i/>
          <w:sz w:val="20"/>
          <w:szCs w:val="20"/>
        </w:rPr>
        <w:t>Kararlarda gerekçe ve Muhalefet Şerhi</w:t>
      </w:r>
      <w:r w:rsidRPr="00573972">
        <w:rPr>
          <w:rFonts w:ascii="Times New Roman" w:hAnsi="Times New Roman" w:cs="Times New Roman"/>
          <w:sz w:val="20"/>
          <w:szCs w:val="20"/>
        </w:rPr>
        <w:t xml:space="preserve">. </w:t>
      </w:r>
      <w:r>
        <w:rPr>
          <w:rFonts w:ascii="Times New Roman" w:hAnsi="Times New Roman" w:cs="Times New Roman"/>
          <w:sz w:val="20"/>
          <w:szCs w:val="20"/>
        </w:rPr>
        <w:t>İstanbul. Hukuk Felsefesi ve Sosyolojisi Arkivi. Sayı 8.</w:t>
      </w:r>
    </w:p>
    <w:p w:rsidR="00125F42" w:rsidRDefault="00125F42" w:rsidP="002E0496">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T.C. Adalet Bakanlığı Strateji Geliştirme Başkanlığı (2008). Brüksel. İstişari Ziyaret Raporu</w:t>
      </w:r>
    </w:p>
    <w:p w:rsidR="002E0496" w:rsidRDefault="002E0496" w:rsidP="002E0496">
      <w:pPr>
        <w:pStyle w:val="ListParagraph"/>
        <w:jc w:val="both"/>
        <w:rPr>
          <w:rFonts w:ascii="Times New Roman" w:hAnsi="Times New Roman" w:cs="Times New Roman"/>
          <w:sz w:val="20"/>
          <w:szCs w:val="20"/>
        </w:rPr>
      </w:pPr>
    </w:p>
    <w:p w:rsidR="002E0496" w:rsidRDefault="002E0496" w:rsidP="002E0496">
      <w:pPr>
        <w:pStyle w:val="ListParagraph"/>
        <w:jc w:val="both"/>
        <w:rPr>
          <w:rFonts w:ascii="Times New Roman" w:hAnsi="Times New Roman" w:cs="Times New Roman"/>
          <w:sz w:val="20"/>
          <w:szCs w:val="20"/>
        </w:rPr>
      </w:pPr>
    </w:p>
    <w:p w:rsidR="002E0496" w:rsidRDefault="002E0496" w:rsidP="002E0496">
      <w:pPr>
        <w:pStyle w:val="ListParagraph"/>
        <w:jc w:val="both"/>
        <w:rPr>
          <w:rFonts w:ascii="Times New Roman" w:hAnsi="Times New Roman" w:cs="Times New Roman"/>
          <w:sz w:val="20"/>
          <w:szCs w:val="20"/>
        </w:rPr>
      </w:pPr>
    </w:p>
    <w:p w:rsidR="002E0496" w:rsidRPr="004C338E" w:rsidRDefault="002E0496" w:rsidP="002E0496">
      <w:pPr>
        <w:pStyle w:val="ListParagraph"/>
        <w:jc w:val="both"/>
        <w:rPr>
          <w:rFonts w:ascii="Times New Roman" w:hAnsi="Times New Roman" w:cs="Times New Roman"/>
          <w:sz w:val="20"/>
          <w:szCs w:val="20"/>
        </w:rPr>
      </w:pPr>
    </w:p>
    <w:p w:rsidR="002E0496" w:rsidRPr="004C338E" w:rsidRDefault="00E63039" w:rsidP="002E0496">
      <w:pPr>
        <w:pStyle w:val="ListParagraph"/>
        <w:numPr>
          <w:ilvl w:val="0"/>
          <w:numId w:val="2"/>
        </w:numPr>
        <w:jc w:val="both"/>
        <w:rPr>
          <w:rFonts w:ascii="Times New Roman" w:hAnsi="Times New Roman" w:cs="Times New Roman"/>
          <w:sz w:val="20"/>
          <w:szCs w:val="20"/>
        </w:rPr>
      </w:pPr>
      <w:hyperlink r:id="rId8" w:history="1">
        <w:r w:rsidR="002E0496" w:rsidRPr="004C338E">
          <w:rPr>
            <w:rStyle w:val="Hyperlink"/>
            <w:rFonts w:ascii="Times New Roman" w:hAnsi="Times New Roman" w:cs="Times New Roman"/>
            <w:color w:val="auto"/>
            <w:sz w:val="20"/>
            <w:szCs w:val="20"/>
          </w:rPr>
          <w:t>http://www.abchukuk.com/makale/makale29.html</w:t>
        </w:r>
      </w:hyperlink>
    </w:p>
    <w:p w:rsidR="002E0496" w:rsidRPr="004C338E" w:rsidRDefault="002E0496" w:rsidP="002E0496">
      <w:pPr>
        <w:pStyle w:val="ListParagraph"/>
        <w:jc w:val="both"/>
        <w:rPr>
          <w:rFonts w:ascii="Times New Roman" w:hAnsi="Times New Roman" w:cs="Times New Roman"/>
          <w:sz w:val="20"/>
          <w:szCs w:val="20"/>
        </w:rPr>
      </w:pPr>
    </w:p>
    <w:p w:rsidR="002E0496" w:rsidRPr="004C338E" w:rsidRDefault="00E63039" w:rsidP="002E0496">
      <w:pPr>
        <w:pStyle w:val="ListParagraph"/>
        <w:numPr>
          <w:ilvl w:val="0"/>
          <w:numId w:val="2"/>
        </w:numPr>
        <w:jc w:val="both"/>
        <w:rPr>
          <w:rFonts w:ascii="Times New Roman" w:hAnsi="Times New Roman" w:cs="Times New Roman"/>
          <w:sz w:val="20"/>
          <w:szCs w:val="20"/>
        </w:rPr>
      </w:pPr>
      <w:hyperlink r:id="rId9" w:history="1">
        <w:r w:rsidR="002E0496" w:rsidRPr="004C338E">
          <w:rPr>
            <w:rStyle w:val="Hyperlink"/>
            <w:rFonts w:ascii="Times New Roman" w:hAnsi="Times New Roman" w:cs="Times New Roman"/>
            <w:color w:val="auto"/>
            <w:sz w:val="20"/>
            <w:szCs w:val="20"/>
          </w:rPr>
          <w:t>http://www.adalet.gov.tr/</w:t>
        </w:r>
      </w:hyperlink>
    </w:p>
    <w:p w:rsidR="002E0496" w:rsidRPr="004C338E" w:rsidRDefault="002E0496" w:rsidP="002E0496">
      <w:pPr>
        <w:pStyle w:val="ListParagraph"/>
        <w:jc w:val="both"/>
        <w:rPr>
          <w:rFonts w:ascii="Times New Roman" w:hAnsi="Times New Roman" w:cs="Times New Roman"/>
          <w:sz w:val="20"/>
          <w:szCs w:val="20"/>
        </w:rPr>
      </w:pPr>
    </w:p>
    <w:p w:rsidR="002E0496" w:rsidRPr="004C338E" w:rsidRDefault="00E63039" w:rsidP="002E0496">
      <w:pPr>
        <w:pStyle w:val="ListParagraph"/>
        <w:numPr>
          <w:ilvl w:val="0"/>
          <w:numId w:val="2"/>
        </w:numPr>
        <w:jc w:val="both"/>
        <w:rPr>
          <w:rFonts w:ascii="Times New Roman" w:hAnsi="Times New Roman" w:cs="Times New Roman"/>
          <w:sz w:val="20"/>
          <w:szCs w:val="20"/>
        </w:rPr>
      </w:pPr>
      <w:hyperlink r:id="rId10" w:history="1">
        <w:r w:rsidR="002E0496" w:rsidRPr="004C338E">
          <w:rPr>
            <w:rStyle w:val="Hyperlink"/>
            <w:rFonts w:ascii="Times New Roman" w:hAnsi="Times New Roman" w:cs="Times New Roman"/>
            <w:color w:val="auto"/>
            <w:sz w:val="20"/>
            <w:szCs w:val="20"/>
          </w:rPr>
          <w:t>http://www.ldp.org/adalet-yargi/</w:t>
        </w:r>
      </w:hyperlink>
    </w:p>
    <w:p w:rsidR="002E0496" w:rsidRPr="004C338E" w:rsidRDefault="002E0496" w:rsidP="002E0496">
      <w:pPr>
        <w:pStyle w:val="ListParagraph"/>
        <w:jc w:val="both"/>
        <w:rPr>
          <w:rFonts w:ascii="Times New Roman" w:hAnsi="Times New Roman" w:cs="Times New Roman"/>
          <w:sz w:val="20"/>
          <w:szCs w:val="20"/>
        </w:rPr>
      </w:pPr>
    </w:p>
    <w:p w:rsidR="002E0496" w:rsidRPr="004C338E" w:rsidRDefault="00E63039" w:rsidP="002E0496">
      <w:pPr>
        <w:pStyle w:val="ListParagraph"/>
        <w:numPr>
          <w:ilvl w:val="0"/>
          <w:numId w:val="2"/>
        </w:numPr>
        <w:jc w:val="both"/>
        <w:rPr>
          <w:rFonts w:ascii="Times New Roman" w:hAnsi="Times New Roman" w:cs="Times New Roman"/>
          <w:sz w:val="20"/>
          <w:szCs w:val="20"/>
        </w:rPr>
      </w:pPr>
      <w:hyperlink r:id="rId11" w:history="1">
        <w:r w:rsidR="002E0496" w:rsidRPr="004C338E">
          <w:rPr>
            <w:rStyle w:val="Hyperlink"/>
            <w:rFonts w:ascii="Times New Roman" w:hAnsi="Times New Roman" w:cs="Times New Roman"/>
            <w:color w:val="auto"/>
            <w:sz w:val="20"/>
            <w:szCs w:val="20"/>
          </w:rPr>
          <w:t>http://rahmiofluoglu.wordpress.com/icra-iflas/ceza-genel-kurul-karari/3-yargi-paketinde-neler-yok/ev-esyalarinin-haczi/ab-ulkelerinde-ev-esyalarinin-haczi/</w:t>
        </w:r>
      </w:hyperlink>
    </w:p>
    <w:p w:rsidR="002E0496" w:rsidRPr="004C338E" w:rsidRDefault="002E0496" w:rsidP="002E0496">
      <w:pPr>
        <w:pStyle w:val="ListParagraph"/>
        <w:rPr>
          <w:rFonts w:ascii="Times New Roman" w:hAnsi="Times New Roman" w:cs="Times New Roman"/>
          <w:sz w:val="20"/>
          <w:szCs w:val="20"/>
        </w:rPr>
      </w:pPr>
    </w:p>
    <w:p w:rsidR="002E0496" w:rsidRPr="004C338E" w:rsidRDefault="002E0496" w:rsidP="002E0496">
      <w:pPr>
        <w:pStyle w:val="ListParagraph"/>
        <w:jc w:val="both"/>
        <w:rPr>
          <w:rFonts w:ascii="Times New Roman" w:hAnsi="Times New Roman" w:cs="Times New Roman"/>
          <w:sz w:val="20"/>
          <w:szCs w:val="20"/>
        </w:rPr>
      </w:pPr>
    </w:p>
    <w:p w:rsidR="002E0496" w:rsidRPr="004C338E" w:rsidRDefault="002E0496" w:rsidP="002E0496">
      <w:pPr>
        <w:jc w:val="both"/>
        <w:rPr>
          <w:rFonts w:ascii="Times New Roman" w:hAnsi="Times New Roman" w:cs="Times New Roman"/>
          <w:sz w:val="20"/>
          <w:szCs w:val="20"/>
        </w:rPr>
      </w:pPr>
    </w:p>
    <w:p w:rsidR="002E0496" w:rsidRPr="00573972" w:rsidRDefault="002E0496" w:rsidP="002E0496">
      <w:pPr>
        <w:jc w:val="both"/>
        <w:rPr>
          <w:rFonts w:ascii="Times New Roman" w:hAnsi="Times New Roman" w:cs="Times New Roman"/>
          <w:sz w:val="20"/>
          <w:szCs w:val="20"/>
        </w:rPr>
      </w:pPr>
    </w:p>
    <w:p w:rsidR="00C14CAB" w:rsidRDefault="00C14CAB"/>
    <w:sectPr w:rsidR="00C14CAB" w:rsidSect="002757D1">
      <w:headerReference w:type="default" r:id="rId12"/>
      <w:pgSz w:w="11906" w:h="16838"/>
      <w:pgMar w:top="1417" w:right="1700" w:bottom="1417"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39" w:rsidRDefault="00E63039" w:rsidP="002E0496">
      <w:pPr>
        <w:spacing w:after="0" w:line="240" w:lineRule="auto"/>
      </w:pPr>
      <w:r>
        <w:separator/>
      </w:r>
    </w:p>
  </w:endnote>
  <w:endnote w:type="continuationSeparator" w:id="0">
    <w:p w:rsidR="00E63039" w:rsidRDefault="00E63039" w:rsidP="002E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8"/>
    <w:family w:val="auto"/>
    <w:notTrueType/>
    <w:pitch w:val="default"/>
    <w:sig w:usb0="00000005" w:usb1="08080000" w:usb2="00000010" w:usb3="00000000" w:csb0="0010001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39" w:rsidRDefault="00E63039" w:rsidP="002E0496">
      <w:pPr>
        <w:spacing w:after="0" w:line="240" w:lineRule="auto"/>
      </w:pPr>
      <w:r>
        <w:separator/>
      </w:r>
    </w:p>
  </w:footnote>
  <w:footnote w:type="continuationSeparator" w:id="0">
    <w:p w:rsidR="00E63039" w:rsidRDefault="00E63039" w:rsidP="002E0496">
      <w:pPr>
        <w:spacing w:after="0" w:line="240" w:lineRule="auto"/>
      </w:pPr>
      <w:r>
        <w:continuationSeparator/>
      </w:r>
    </w:p>
  </w:footnote>
  <w:footnote w:id="1">
    <w:p w:rsidR="002E0496" w:rsidRPr="00390D57" w:rsidRDefault="002E0496" w:rsidP="002E0496">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Uluslararası Antalya Üniversitesi, İktisadi ve İdari Bilimler Fakültesi, Hazırlık sınıfı öğrencisi</w:t>
      </w:r>
    </w:p>
  </w:footnote>
  <w:footnote w:id="2">
    <w:p w:rsidR="002E0496" w:rsidRDefault="002E0496" w:rsidP="002E0496">
      <w:pPr>
        <w:pStyle w:val="FootnoteText"/>
        <w:jc w:val="both"/>
      </w:pPr>
      <w:r>
        <w:rPr>
          <w:rStyle w:val="FootnoteReference"/>
        </w:rPr>
        <w:footnoteRef/>
      </w:r>
      <w:r>
        <w:t xml:space="preserve"> </w:t>
      </w:r>
      <w:r w:rsidRPr="002945F0">
        <w:rPr>
          <w:rFonts w:ascii="Times New Roman" w:hAnsi="Times New Roman" w:cs="Times New Roman"/>
          <w:sz w:val="16"/>
          <w:szCs w:val="16"/>
        </w:rPr>
        <w:t xml:space="preserve">Güriz, Kemal (2008). Adalet Kavramı. </w:t>
      </w:r>
      <w:r>
        <w:rPr>
          <w:rFonts w:ascii="Times New Roman" w:hAnsi="Times New Roman" w:cs="Times New Roman"/>
          <w:sz w:val="16"/>
          <w:szCs w:val="16"/>
        </w:rPr>
        <w:t>s</w:t>
      </w:r>
      <w:r w:rsidRPr="002945F0">
        <w:rPr>
          <w:rFonts w:ascii="Times New Roman" w:hAnsi="Times New Roman" w:cs="Times New Roman"/>
          <w:sz w:val="16"/>
          <w:szCs w:val="16"/>
        </w:rPr>
        <w:t>yf. 14</w:t>
      </w:r>
      <w:r>
        <w:rPr>
          <w:rFonts w:ascii="Times New Roman" w:hAnsi="Times New Roman" w:cs="Times New Roman"/>
          <w:sz w:val="16"/>
          <w:szCs w:val="16"/>
        </w:rPr>
        <w:t>.</w:t>
      </w:r>
      <w:r w:rsidRPr="002945F0">
        <w:rPr>
          <w:rFonts w:ascii="Times New Roman" w:hAnsi="Times New Roman" w:cs="Times New Roman"/>
          <w:sz w:val="16"/>
          <w:szCs w:val="16"/>
        </w:rPr>
        <w:t xml:space="preserve"> Ankara: </w:t>
      </w:r>
      <w:r w:rsidRPr="002945F0">
        <w:rPr>
          <w:rFonts w:ascii="Times New Roman" w:hAnsi="Times New Roman" w:cs="Times New Roman"/>
          <w:i/>
          <w:sz w:val="16"/>
          <w:szCs w:val="16"/>
        </w:rPr>
        <w:t>Türkiye Felsefe Kurumu</w:t>
      </w:r>
      <w:r w:rsidRPr="002945F0">
        <w:rPr>
          <w:rFonts w:ascii="Times New Roman" w:hAnsi="Times New Roman" w:cs="Times New Roman"/>
          <w:sz w:val="16"/>
          <w:szCs w:val="16"/>
        </w:rPr>
        <w:t xml:space="preserve"> ile </w:t>
      </w:r>
      <w:r w:rsidRPr="002945F0">
        <w:rPr>
          <w:rFonts w:ascii="Times New Roman" w:hAnsi="Times New Roman" w:cs="Times New Roman"/>
          <w:i/>
          <w:sz w:val="16"/>
          <w:szCs w:val="16"/>
        </w:rPr>
        <w:t>Alman Kültür Merkezi’</w:t>
      </w:r>
      <w:r w:rsidRPr="002945F0">
        <w:rPr>
          <w:rFonts w:ascii="Times New Roman" w:hAnsi="Times New Roman" w:cs="Times New Roman"/>
          <w:sz w:val="16"/>
          <w:szCs w:val="16"/>
        </w:rPr>
        <w:t xml:space="preserve">nin düzenlediği </w:t>
      </w:r>
      <w:r w:rsidRPr="002945F0">
        <w:rPr>
          <w:rFonts w:ascii="Times New Roman" w:hAnsi="Times New Roman" w:cs="Times New Roman"/>
          <w:i/>
          <w:sz w:val="16"/>
          <w:szCs w:val="16"/>
        </w:rPr>
        <w:t>"Adalet Kavramı Semineri</w:t>
      </w:r>
      <w:r w:rsidRPr="002945F0">
        <w:rPr>
          <w:rFonts w:ascii="Times New Roman" w:hAnsi="Times New Roman" w:cs="Times New Roman"/>
          <w:sz w:val="16"/>
          <w:szCs w:val="16"/>
        </w:rPr>
        <w:t>"nde sunulan tebliğlere yer verilmiştir</w:t>
      </w:r>
      <w:r>
        <w:rPr>
          <w:rFonts w:ascii="Times New Roman" w:hAnsi="Times New Roman" w:cs="Times New Roman"/>
          <w:sz w:val="16"/>
          <w:szCs w:val="16"/>
        </w:rPr>
        <w:t>.</w:t>
      </w:r>
    </w:p>
  </w:footnote>
  <w:footnote w:id="3">
    <w:p w:rsidR="002E0496" w:rsidRPr="002D60B2" w:rsidRDefault="002E0496" w:rsidP="002E0496">
      <w:pPr>
        <w:autoSpaceDE w:val="0"/>
        <w:autoSpaceDN w:val="0"/>
        <w:adjustRightInd w:val="0"/>
        <w:spacing w:after="0" w:line="240" w:lineRule="auto"/>
        <w:rPr>
          <w:rFonts w:ascii="Times New Roman" w:hAnsi="Times New Roman" w:cs="Times New Roman"/>
          <w:b/>
          <w:bCs/>
          <w:sz w:val="16"/>
          <w:szCs w:val="16"/>
        </w:rPr>
      </w:pPr>
      <w:r>
        <w:rPr>
          <w:rStyle w:val="FootnoteReference"/>
        </w:rPr>
        <w:footnoteRef/>
      </w:r>
      <w:r>
        <w:t xml:space="preserve"> </w:t>
      </w:r>
      <w:r>
        <w:rPr>
          <w:rFonts w:ascii="TimesNewRomanPSMT" w:eastAsia="TimesNewRomanPSMT" w:cs="TimesNewRomanPSMT"/>
          <w:sz w:val="28"/>
          <w:szCs w:val="28"/>
        </w:rPr>
        <w:t xml:space="preserve"> </w:t>
      </w:r>
      <w:r w:rsidRPr="002D60B2">
        <w:rPr>
          <w:rFonts w:ascii="Times New Roman" w:eastAsia="TimesNewRomanPSMT" w:hAnsi="Times New Roman" w:cs="Times New Roman"/>
          <w:sz w:val="16"/>
          <w:szCs w:val="16"/>
        </w:rPr>
        <w:t>Giegerich, Prof. Dr. Thomas. (2008)</w:t>
      </w:r>
      <w:r>
        <w:rPr>
          <w:rFonts w:ascii="Times New Roman" w:eastAsia="TimesNewRomanPSMT" w:hAnsi="Times New Roman" w:cs="Times New Roman"/>
          <w:sz w:val="16"/>
          <w:szCs w:val="16"/>
        </w:rPr>
        <w:t>.</w:t>
      </w:r>
      <w:r w:rsidRPr="002D60B2">
        <w:rPr>
          <w:rFonts w:ascii="Times New Roman" w:eastAsia="TimesNewRomanPSMT" w:hAnsi="Times New Roman" w:cs="Times New Roman"/>
          <w:sz w:val="16"/>
          <w:szCs w:val="16"/>
        </w:rPr>
        <w:t xml:space="preserve"> </w:t>
      </w:r>
      <w:r w:rsidRPr="002D60B2">
        <w:rPr>
          <w:rFonts w:ascii="Times New Roman" w:hAnsi="Times New Roman" w:cs="Times New Roman"/>
          <w:bCs/>
          <w:i/>
          <w:sz w:val="16"/>
          <w:szCs w:val="16"/>
        </w:rPr>
        <w:t>TÜRKİYE CUMHURİYETİNDE YARGI SİSTEMİNİN İŞLEYİŞİ İSTİŞARİ ZİYARET RAPORU</w:t>
      </w:r>
      <w:r>
        <w:rPr>
          <w:rFonts w:ascii="Times New Roman" w:hAnsi="Times New Roman" w:cs="Times New Roman"/>
          <w:bCs/>
          <w:i/>
          <w:sz w:val="16"/>
          <w:szCs w:val="16"/>
        </w:rPr>
        <w:t xml:space="preserve">. </w:t>
      </w:r>
      <w:r w:rsidRPr="008F400A">
        <w:rPr>
          <w:rFonts w:ascii="Times New Roman" w:hAnsi="Times New Roman" w:cs="Times New Roman"/>
          <w:bCs/>
          <w:sz w:val="16"/>
          <w:szCs w:val="16"/>
        </w:rPr>
        <w:t>Brüksel</w:t>
      </w:r>
    </w:p>
  </w:footnote>
  <w:footnote w:id="4">
    <w:p w:rsidR="002E0496" w:rsidRDefault="002E0496" w:rsidP="002E0496">
      <w:pPr>
        <w:pStyle w:val="FootnoteText"/>
      </w:pPr>
      <w:r>
        <w:rPr>
          <w:rStyle w:val="FootnoteReference"/>
        </w:rPr>
        <w:footnoteRef/>
      </w:r>
      <w:r>
        <w:t xml:space="preserve"> </w:t>
      </w:r>
      <w:r w:rsidRPr="00555F52">
        <w:rPr>
          <w:rFonts w:ascii="Times New Roman" w:hAnsi="Times New Roman" w:cs="Times New Roman"/>
          <w:i/>
          <w:sz w:val="16"/>
          <w:szCs w:val="16"/>
        </w:rPr>
        <w:t>Boddaert Belçika’ya karşı</w:t>
      </w:r>
      <w:r w:rsidRPr="00555F52">
        <w:rPr>
          <w:rFonts w:ascii="Times New Roman" w:hAnsi="Times New Roman" w:cs="Times New Roman"/>
          <w:sz w:val="16"/>
          <w:szCs w:val="16"/>
        </w:rPr>
        <w:t>, 12 Ekim 1992, 39.paragraf.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C1" w:rsidRPr="002660C1" w:rsidRDefault="00E63039" w:rsidP="002660C1">
    <w:pPr>
      <w:pStyle w:val="Header"/>
      <w:ind w:hanging="113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06D"/>
    <w:multiLevelType w:val="hybridMultilevel"/>
    <w:tmpl w:val="859E8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DB00B3"/>
    <w:multiLevelType w:val="hybridMultilevel"/>
    <w:tmpl w:val="CBC25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96"/>
    <w:rsid w:val="00125F42"/>
    <w:rsid w:val="002E0496"/>
    <w:rsid w:val="009035E0"/>
    <w:rsid w:val="009502AA"/>
    <w:rsid w:val="00C14CAB"/>
    <w:rsid w:val="00DC6058"/>
    <w:rsid w:val="00E05BDF"/>
    <w:rsid w:val="00E6303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496"/>
    <w:rPr>
      <w:sz w:val="20"/>
      <w:szCs w:val="20"/>
    </w:rPr>
  </w:style>
  <w:style w:type="character" w:styleId="FootnoteReference">
    <w:name w:val="footnote reference"/>
    <w:basedOn w:val="DefaultParagraphFont"/>
    <w:uiPriority w:val="99"/>
    <w:semiHidden/>
    <w:unhideWhenUsed/>
    <w:rsid w:val="002E0496"/>
    <w:rPr>
      <w:vertAlign w:val="superscript"/>
    </w:rPr>
  </w:style>
  <w:style w:type="paragraph" w:styleId="Header">
    <w:name w:val="header"/>
    <w:basedOn w:val="Normal"/>
    <w:link w:val="HeaderChar"/>
    <w:uiPriority w:val="99"/>
    <w:semiHidden/>
    <w:unhideWhenUsed/>
    <w:rsid w:val="002E049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E0496"/>
  </w:style>
  <w:style w:type="paragraph" w:styleId="ListParagraph">
    <w:name w:val="List Paragraph"/>
    <w:basedOn w:val="Normal"/>
    <w:uiPriority w:val="34"/>
    <w:qFormat/>
    <w:rsid w:val="002E0496"/>
    <w:pPr>
      <w:ind w:left="720"/>
      <w:contextualSpacing/>
    </w:pPr>
  </w:style>
  <w:style w:type="character" w:styleId="Hyperlink">
    <w:name w:val="Hyperlink"/>
    <w:basedOn w:val="DefaultParagraphFont"/>
    <w:uiPriority w:val="99"/>
    <w:unhideWhenUsed/>
    <w:rsid w:val="002E04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496"/>
    <w:rPr>
      <w:sz w:val="20"/>
      <w:szCs w:val="20"/>
    </w:rPr>
  </w:style>
  <w:style w:type="character" w:styleId="FootnoteReference">
    <w:name w:val="footnote reference"/>
    <w:basedOn w:val="DefaultParagraphFont"/>
    <w:uiPriority w:val="99"/>
    <w:semiHidden/>
    <w:unhideWhenUsed/>
    <w:rsid w:val="002E0496"/>
    <w:rPr>
      <w:vertAlign w:val="superscript"/>
    </w:rPr>
  </w:style>
  <w:style w:type="paragraph" w:styleId="Header">
    <w:name w:val="header"/>
    <w:basedOn w:val="Normal"/>
    <w:link w:val="HeaderChar"/>
    <w:uiPriority w:val="99"/>
    <w:semiHidden/>
    <w:unhideWhenUsed/>
    <w:rsid w:val="002E049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E0496"/>
  </w:style>
  <w:style w:type="paragraph" w:styleId="ListParagraph">
    <w:name w:val="List Paragraph"/>
    <w:basedOn w:val="Normal"/>
    <w:uiPriority w:val="34"/>
    <w:qFormat/>
    <w:rsid w:val="002E0496"/>
    <w:pPr>
      <w:ind w:left="720"/>
      <w:contextualSpacing/>
    </w:pPr>
  </w:style>
  <w:style w:type="character" w:styleId="Hyperlink">
    <w:name w:val="Hyperlink"/>
    <w:basedOn w:val="DefaultParagraphFont"/>
    <w:uiPriority w:val="99"/>
    <w:unhideWhenUsed/>
    <w:rsid w:val="002E0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hukuk.com/makale/makale2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hmiofluoglu.wordpress.com/icra-iflas/ceza-genel-kurul-karari/3-yargi-paketinde-neler-yok/ev-esyalarinin-haczi/ab-ulkelerinde-ev-esyalarinin-haczi/" TargetMode="External"/><Relationship Id="rId5" Type="http://schemas.openxmlformats.org/officeDocument/2006/relationships/webSettings" Target="webSettings.xml"/><Relationship Id="rId10" Type="http://schemas.openxmlformats.org/officeDocument/2006/relationships/hyperlink" Target="http://www.ldp.org/adalet-yargi/" TargetMode="External"/><Relationship Id="rId4" Type="http://schemas.openxmlformats.org/officeDocument/2006/relationships/settings" Target="settings.xml"/><Relationship Id="rId9" Type="http://schemas.openxmlformats.org/officeDocument/2006/relationships/hyperlink" Target="http://www.adalet.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yılmazöz</dc:creator>
  <cp:lastModifiedBy>Berna Capcioglu Pehlevan</cp:lastModifiedBy>
  <cp:revision>2</cp:revision>
  <dcterms:created xsi:type="dcterms:W3CDTF">2012-10-05T14:16:00Z</dcterms:created>
  <dcterms:modified xsi:type="dcterms:W3CDTF">2012-10-05T14:16:00Z</dcterms:modified>
</cp:coreProperties>
</file>