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14D4" w:rsidRDefault="001614D4" w:rsidP="001614D4">
      <w:pPr>
        <w:pStyle w:val="Heading1"/>
      </w:pPr>
      <w:bookmarkStart w:id="0" w:name="_GoBack"/>
      <w:bookmarkEnd w:id="0"/>
      <w:r>
        <w:t>HUKUK EKSİ HUKUK FELSEFESİ</w:t>
      </w:r>
    </w:p>
    <w:p w:rsidR="00A702AB" w:rsidRDefault="00A702AB" w:rsidP="00A702AB">
      <w:pPr>
        <w:jc w:val="right"/>
        <w:rPr>
          <w:b/>
        </w:rPr>
      </w:pPr>
    </w:p>
    <w:p w:rsidR="00C26AEE" w:rsidRDefault="00A702AB" w:rsidP="00A702AB">
      <w:pPr>
        <w:jc w:val="right"/>
        <w:rPr>
          <w:b/>
        </w:rPr>
      </w:pPr>
      <w:r>
        <w:rPr>
          <w:b/>
        </w:rPr>
        <w:t xml:space="preserve"> </w:t>
      </w:r>
      <w:r w:rsidRPr="00A702AB">
        <w:rPr>
          <w:b/>
        </w:rPr>
        <w:t>Kahan Onur A</w:t>
      </w:r>
      <w:r>
        <w:rPr>
          <w:b/>
        </w:rPr>
        <w:t>RSLAN</w:t>
      </w:r>
      <w:r w:rsidR="00395279">
        <w:rPr>
          <w:rStyle w:val="FootnoteReference"/>
          <w:b/>
        </w:rPr>
        <w:footnoteReference w:id="1"/>
      </w:r>
    </w:p>
    <w:p w:rsidR="00C26AEE" w:rsidRDefault="00C26AEE" w:rsidP="00A702AB">
      <w:pPr>
        <w:jc w:val="right"/>
        <w:rPr>
          <w:b/>
        </w:rPr>
      </w:pPr>
    </w:p>
    <w:p w:rsidR="00C26AEE" w:rsidRDefault="00C26AEE" w:rsidP="00A702AB">
      <w:pPr>
        <w:jc w:val="right"/>
        <w:rPr>
          <w:b/>
        </w:rPr>
      </w:pPr>
    </w:p>
    <w:p w:rsidR="00C26AEE" w:rsidRPr="00C26AEE" w:rsidRDefault="00C26AEE" w:rsidP="00C26AEE">
      <w:pPr>
        <w:pStyle w:val="Heading1"/>
      </w:pPr>
      <w:r w:rsidRPr="00C26AEE">
        <w:t>ÖZET</w:t>
      </w:r>
    </w:p>
    <w:p w:rsidR="00C26AEE" w:rsidRPr="00C26AEE" w:rsidRDefault="00C26AEE" w:rsidP="00C26AEE">
      <w:pPr>
        <w:rPr>
          <w:sz w:val="18"/>
          <w:szCs w:val="18"/>
        </w:rPr>
      </w:pPr>
      <w:r w:rsidRPr="00C26AEE">
        <w:rPr>
          <w:sz w:val="18"/>
          <w:szCs w:val="18"/>
        </w:rPr>
        <w:t xml:space="preserve">Hukuk bilimi, doğru ve yanlış hukuki davranış ve kararların ilke ve ölçüleriyle ilgili bir bilimdir. Bu sebeple hukuk bilimi, sırf bilme işlemi ile yetinemez, o aynı zamanda bir karar bilimidir. Böyle bir niteliğe sahip olan hukuk bilimi sadece hukukun ne olduğu değil aynı zamanda ne olması gerektiği sorusuna da cevap vermeyi amaç edinmelidir. </w:t>
      </w:r>
    </w:p>
    <w:p w:rsidR="00C26AEE" w:rsidRPr="00C26AEE" w:rsidRDefault="00C26AEE" w:rsidP="00C26AEE">
      <w:pPr>
        <w:rPr>
          <w:sz w:val="18"/>
          <w:szCs w:val="18"/>
        </w:rPr>
      </w:pPr>
      <w:r w:rsidRPr="00C26AEE">
        <w:rPr>
          <w:sz w:val="18"/>
          <w:szCs w:val="18"/>
        </w:rPr>
        <w:t xml:space="preserve">Bildirimizde, hukukun ne olması gerektiği sorusuna cevap verilebilmesi için hem genel anlamda felsefi yaklaşımın hem de bir disiplin olarak hukuk felsefesinin ne kadar önemli olduğu vurgulanmaktadır. </w:t>
      </w:r>
    </w:p>
    <w:p w:rsidR="00C26AEE" w:rsidRPr="00C26AEE" w:rsidRDefault="00C26AEE" w:rsidP="00C26AEE">
      <w:pPr>
        <w:rPr>
          <w:sz w:val="18"/>
          <w:szCs w:val="18"/>
        </w:rPr>
      </w:pPr>
      <w:r w:rsidRPr="00C26AEE">
        <w:rPr>
          <w:sz w:val="18"/>
          <w:szCs w:val="18"/>
        </w:rPr>
        <w:t xml:space="preserve">Bildirimizde önce mevcut ilk ve orta öğretim sistemimiz içerisinde temel felsefe derslerinin yeri sonra hukuk eğitiminde hukuk felsefesi dersinin yeri üzerine bazı tespitlerde bulunulmuştur. Daha sonra hukuk felsefesinin, hukuk uğraşını meslek edinenlerin (Hukukçuların değil!) hayatlarındaki yeri üzerinde durulmuş ve tespit edilen sorunların çözümü için yapılabilecekler önerilmeye çalışılmıştır.  </w:t>
      </w:r>
    </w:p>
    <w:p w:rsidR="00C26AEE" w:rsidRDefault="00C26AEE" w:rsidP="00C26AEE">
      <w:pPr>
        <w:pStyle w:val="Heading1"/>
      </w:pPr>
      <w:r>
        <w:t>Anahtar Sözcükler</w:t>
      </w:r>
    </w:p>
    <w:p w:rsidR="00C26AEE" w:rsidRPr="00C26AEE" w:rsidRDefault="00C26AEE" w:rsidP="00C26AEE">
      <w:pPr>
        <w:rPr>
          <w:sz w:val="18"/>
          <w:szCs w:val="18"/>
        </w:rPr>
      </w:pPr>
      <w:r w:rsidRPr="00C26AEE">
        <w:rPr>
          <w:sz w:val="18"/>
          <w:szCs w:val="18"/>
        </w:rPr>
        <w:t xml:space="preserve">Hukuk felsefesi, hukuk bilimi, hukuk eğitimi, ilköğrenimde felsefe, ortaöğrenimde felsefe, hukuk fakültelerinde hukuk felsefesi.  </w:t>
      </w:r>
    </w:p>
    <w:p w:rsidR="00C26AEE" w:rsidRDefault="00C26AEE" w:rsidP="00C26AEE">
      <w:pPr>
        <w:jc w:val="left"/>
        <w:rPr>
          <w:b/>
        </w:rPr>
      </w:pPr>
    </w:p>
    <w:p w:rsidR="00C26AEE" w:rsidRDefault="00C26AEE" w:rsidP="00C26AEE"/>
    <w:p w:rsidR="00C26AEE" w:rsidRDefault="00C26AEE" w:rsidP="00C26AEE">
      <w:pPr>
        <w:sectPr w:rsidR="00C26AEE" w:rsidSect="00C26AEE">
          <w:footerReference w:type="default" r:id="rId8"/>
          <w:footnotePr>
            <w:numFmt w:val="chicago"/>
          </w:footnotePr>
          <w:type w:val="continuous"/>
          <w:pgSz w:w="11906" w:h="16838" w:code="9"/>
          <w:pgMar w:top="3005" w:right="2608" w:bottom="2892" w:left="2608" w:header="709" w:footer="709" w:gutter="0"/>
          <w:cols w:space="708"/>
          <w:docGrid w:linePitch="360"/>
        </w:sectPr>
      </w:pPr>
    </w:p>
    <w:p w:rsidR="00A702AB" w:rsidRDefault="00A702AB" w:rsidP="00A702AB">
      <w:pPr>
        <w:pStyle w:val="Heading1"/>
        <w:spacing w:before="0"/>
        <w:ind w:firstLine="0"/>
      </w:pPr>
      <w:r>
        <w:lastRenderedPageBreak/>
        <w:t>HUKUK EKSİ HUKUK FELSEFESİ</w:t>
      </w:r>
    </w:p>
    <w:p w:rsidR="00A702AB" w:rsidRPr="00A702AB" w:rsidRDefault="00A702AB" w:rsidP="00A702AB"/>
    <w:p w:rsidR="00D06B3F" w:rsidRDefault="00D57862" w:rsidP="00C26AEE">
      <w:pPr>
        <w:pStyle w:val="Heading2"/>
        <w:jc w:val="center"/>
      </w:pPr>
      <w:r>
        <w:t>I</w:t>
      </w:r>
      <w:r w:rsidRPr="00A702AB">
        <w:t>.</w:t>
      </w:r>
      <w:r w:rsidR="00D06B3F" w:rsidRPr="00A702AB">
        <w:t xml:space="preserve"> HUKUK BİLİMİ’NDE HUKUK FELSEFESİNİN YERİ VE ÖNEMİ</w:t>
      </w:r>
    </w:p>
    <w:p w:rsidR="00D06B3F" w:rsidRPr="00CD2BD7" w:rsidRDefault="00D06B3F" w:rsidP="00D06B3F">
      <w:r>
        <w:t>Türk hukuk doktrinine de çok değerli katkılarda bulunmuş olan ünlü hukukçu Ernest Hirş, hukuk biliminin görevinin, hukukla ilgili olgu ve olayları incelemek, bu etkinliğin ürünlerini düzenli bir sistem haline koymaktan ibaret olduğunu; hukuk felsefesinin görevinin ise sayısız kuralların bütününü oluşturan hukuku, genel kültür açısından incelemek olduğunu söylemiştir. Hirş’e göre, hukuk felsefesinin görevi; “hukuk nedir” ve “hukuk nasıl olmalıdır” sorularına doyurucu bir cevap aramaktan ibarettir.</w:t>
      </w:r>
      <w:r w:rsidR="00C26AEE" w:rsidRPr="00C26AEE">
        <w:rPr>
          <w:rFonts w:ascii="Tahoma" w:hAnsi="Tahoma" w:cs="Tahoma"/>
          <w:sz w:val="22"/>
        </w:rPr>
        <w:t xml:space="preserve"> </w:t>
      </w:r>
      <w:r w:rsidR="00C26AEE" w:rsidRPr="00C26AEE">
        <w:t>(</w:t>
      </w:r>
      <w:r w:rsidR="00C26AEE">
        <w:t>Hirş, 1996</w:t>
      </w:r>
      <w:r w:rsidR="00C26AEE" w:rsidRPr="00C26AEE">
        <w:t>:</w:t>
      </w:r>
      <w:r w:rsidR="00C26AEE">
        <w:t xml:space="preserve"> 98-111</w:t>
      </w:r>
      <w:r w:rsidR="00C26AEE" w:rsidRPr="00C26AEE">
        <w:t>)</w:t>
      </w:r>
      <w:r w:rsidR="00C26AEE">
        <w:t>.</w:t>
      </w:r>
      <w:r>
        <w:t xml:space="preserve"> </w:t>
      </w:r>
    </w:p>
    <w:p w:rsidR="00D06B3F" w:rsidRDefault="00D06B3F" w:rsidP="00D06B3F">
      <w:pPr>
        <w:tabs>
          <w:tab w:val="left" w:pos="4111"/>
        </w:tabs>
      </w:pPr>
      <w:r>
        <w:t xml:space="preserve">Öyleyse hukuk felsefesinin önemini, teorik ve pratik olmak üzere iki açıdan iki açıdan ele almamız mümkündür. </w:t>
      </w:r>
    </w:p>
    <w:p w:rsidR="00D06B3F" w:rsidRDefault="00D06B3F" w:rsidP="00D06B3F">
      <w:pPr>
        <w:tabs>
          <w:tab w:val="left" w:pos="4111"/>
        </w:tabs>
      </w:pPr>
      <w:r>
        <w:t xml:space="preserve">İnsan, etrafında gördüğü her şeyi anlamak, bilmek ve esasını kavramak arzusuna sahiptir. Elbette hukuk da, insanoğlunun bilmek, anlamak ve esasını kavramak istediği bir olgudur. İşte hukuk felsefesi, öncelikle hukukun ne olduğunu tanımlamak işlevinin yerine getirilmesi bakımından önem taşımaktadır. </w:t>
      </w:r>
    </w:p>
    <w:p w:rsidR="00D06B3F" w:rsidRDefault="00D06B3F" w:rsidP="00D06B3F">
      <w:pPr>
        <w:tabs>
          <w:tab w:val="left" w:pos="4111"/>
        </w:tabs>
      </w:pPr>
      <w:r>
        <w:t xml:space="preserve">Bu bağlamda M. Villey, hukuk felsefesinin “arşitektonik” bir bilim olduğunu tespitini yapmıştır. Arşitektonik demek, </w:t>
      </w:r>
      <w:r w:rsidR="00BE3177">
        <w:t>mimari bütünü oluşturan öğe demektir</w:t>
      </w:r>
      <w:r>
        <w:t xml:space="preserve">. Nasıl bir evin </w:t>
      </w:r>
      <w:r w:rsidR="00FE76D6">
        <w:t>inşasında</w:t>
      </w:r>
      <w:r>
        <w:t xml:space="preserve"> önce mimar evin planını çizer ve daha sonra inşa edilecek ev bu plana göre inşa edilirse, hukuk felsefesi de hukuk düzenlerinin planlarını çizer</w:t>
      </w:r>
      <w:r w:rsidR="00C26AEE">
        <w:t xml:space="preserve">  </w:t>
      </w:r>
      <w:r w:rsidR="00C26AEE" w:rsidRPr="00C26AEE">
        <w:t>(</w:t>
      </w:r>
      <w:r w:rsidR="00C26AEE">
        <w:t>Öktem ve Türkbağ, 2003</w:t>
      </w:r>
      <w:r w:rsidR="00C26AEE" w:rsidRPr="00C26AEE">
        <w:t>:</w:t>
      </w:r>
      <w:r w:rsidR="00C26AEE">
        <w:t xml:space="preserve"> 49</w:t>
      </w:r>
      <w:r w:rsidR="00C26AEE" w:rsidRPr="00C26AEE">
        <w:t>)</w:t>
      </w:r>
      <w:r w:rsidR="00C26AEE">
        <w:t>.</w:t>
      </w:r>
      <w:r>
        <w:t xml:space="preserve"> </w:t>
      </w:r>
    </w:p>
    <w:p w:rsidR="00D06B3F" w:rsidRDefault="00D06B3F" w:rsidP="00D06B3F">
      <w:pPr>
        <w:tabs>
          <w:tab w:val="left" w:pos="4111"/>
        </w:tabs>
      </w:pPr>
      <w:r>
        <w:t xml:space="preserve">Nasıl inşa edilen bir ev plana uyulmadan inşa edildiğinde; ortaya istenenden çok farklı bir yapı çıkacaksa, hukuk felsefesiz inşa edilen bir hukuk sistemi de adalet, eşitlik ve düzeni sağlama amaçları bakımından tatmin edici bir seviyeye ulaşamayacaktır. Böyle bir sistemde en küçük bir sorunla karşılaşıldığında dahi, sistemin bir kaosa dönüşmesi </w:t>
      </w:r>
      <w:r w:rsidR="00123547">
        <w:t>söz konusu olabilir.</w:t>
      </w:r>
      <w:r>
        <w:t xml:space="preserve"> </w:t>
      </w:r>
    </w:p>
    <w:p w:rsidR="00D06B3F" w:rsidRDefault="00D06B3F" w:rsidP="00D06B3F">
      <w:pPr>
        <w:tabs>
          <w:tab w:val="left" w:pos="4111"/>
        </w:tabs>
      </w:pPr>
      <w:r>
        <w:t>Bu noktada elbette hukuk felsefesi, ideal hukuk düzenine ulaşabilmek için tek başına yeterlidir demiyoruz. Nasıl bir evin inşasında plan ne kadar başarılı çizilirse çizilsin inşaat ustaları, kullanılan malzemenin kalitesi gibi unsurlar o evin kalitesine etki ediyorsa, ideal hukuk düzeninin kurulmasında da hukuk felsefesi kadar, toplumun yapısı, ahlaki düzeyi, uygulayıcıların uzmanlığı, sosyoekonomik ve politik faktörler gibi birçok faktör önem arz etmektedir.</w:t>
      </w:r>
    </w:p>
    <w:p w:rsidR="00D06B3F" w:rsidRDefault="00D06B3F" w:rsidP="00D06B3F">
      <w:pPr>
        <w:tabs>
          <w:tab w:val="left" w:pos="4111"/>
        </w:tabs>
        <w:rPr>
          <w:rFonts w:cs="Times New Roman"/>
        </w:rPr>
      </w:pPr>
      <w:r>
        <w:t xml:space="preserve"> Hukukun ne olduğunun ve nasıl olduğunun ayrımına varmada hukuk felsefesi, yukarıda da izah edildiği gibi teorik bir öneme sahiptir. Ancak hukuk felsefesinin pratik önemini de göz ardı etmemek gerekir. Hukukçu, hukuk felsefesini, olayların ve olguların nedenini anlamaya çalışırken de kullanacaktır. Olayların ve olguların nedenini anlayabilen bir hukukçunun sorunların kaynağını çok daha kolay tespit edebileceğini ve dolayısıyla, sorunlara çözüm bulma çabasını daha kolay ve daha başarılı bir şekilde sonlandıracağını unutmamak gerekir.  </w:t>
      </w:r>
    </w:p>
    <w:p w:rsidR="00D06B3F" w:rsidRDefault="00D06B3F" w:rsidP="00D06B3F">
      <w:pPr>
        <w:rPr>
          <w:rFonts w:cs="Times New Roman"/>
        </w:rPr>
      </w:pPr>
      <w:r>
        <w:rPr>
          <w:rFonts w:cs="Times New Roman"/>
        </w:rPr>
        <w:t>Örneğin, Ronald Dworkin, Hakları Ciddiye Almak adlı ünlü eserinin, zor davalar bölümünde, “hiçbir mevcut kural (yani hiçbir pozitif hukuk düzenlemesi) söz konusu bir davayı düzenlemese bile, bir tarafın yine de davayı kazanmak için hakkı olduğunu” ileri süren teorisini ortaya koyarak, bu tip davaların çözümü için “ilke arg</w:t>
      </w:r>
      <w:r w:rsidR="00C26AEE">
        <w:rPr>
          <w:rFonts w:cs="Times New Roman"/>
        </w:rPr>
        <w:t>ümanlar” tezini ortaya atmıştır</w:t>
      </w:r>
      <w:r w:rsidR="00C26AEE" w:rsidRPr="00C26AEE">
        <w:t xml:space="preserve"> (</w:t>
      </w:r>
      <w:r w:rsidR="00C26AEE">
        <w:t>Dworkin, 2007</w:t>
      </w:r>
      <w:r w:rsidR="00C26AEE" w:rsidRPr="00C26AEE">
        <w:t>:</w:t>
      </w:r>
      <w:r w:rsidR="00C26AEE">
        <w:t xml:space="preserve"> 114-166</w:t>
      </w:r>
      <w:r w:rsidR="00C26AEE" w:rsidRPr="00C26AEE">
        <w:t>)</w:t>
      </w:r>
      <w:r w:rsidR="00C26AEE">
        <w:t>.</w:t>
      </w:r>
      <w:r>
        <w:rPr>
          <w:rFonts w:cs="Times New Roman"/>
        </w:rPr>
        <w:t xml:space="preserve">  </w:t>
      </w:r>
    </w:p>
    <w:p w:rsidR="00D06B3F" w:rsidRDefault="00EE57B3" w:rsidP="00D06B3F">
      <w:pPr>
        <w:rPr>
          <w:rFonts w:cs="Times New Roman"/>
        </w:rPr>
      </w:pPr>
      <w:r>
        <w:rPr>
          <w:rFonts w:cs="Times New Roman"/>
        </w:rPr>
        <w:t>Dworkin aynı eserde, bun</w:t>
      </w:r>
      <w:r w:rsidR="00D06B3F">
        <w:rPr>
          <w:rFonts w:cs="Times New Roman"/>
        </w:rPr>
        <w:t xml:space="preserve">dan başka, yasama (legislation), hükme varma (adjudication) ve uyum (compliance) gibi hukukun uygulanmasında önemli etkiye </w:t>
      </w:r>
      <w:r w:rsidR="00D06B3F">
        <w:rPr>
          <w:rFonts w:cs="Times New Roman"/>
        </w:rPr>
        <w:lastRenderedPageBreak/>
        <w:t>sahip olan üç konuyu daha ele alarak bu alanların üzerinde uzlaşılabilinecek ilkeleri</w:t>
      </w:r>
      <w:r w:rsidR="00FE76D6">
        <w:rPr>
          <w:rFonts w:cs="Times New Roman"/>
        </w:rPr>
        <w:t>ni</w:t>
      </w:r>
      <w:r>
        <w:rPr>
          <w:rFonts w:cs="Times New Roman"/>
        </w:rPr>
        <w:t xml:space="preserve"> </w:t>
      </w:r>
      <w:r w:rsidR="00D06B3F">
        <w:rPr>
          <w:rFonts w:cs="Times New Roman"/>
        </w:rPr>
        <w:t>arama faaliyetini gerçekleştirmiştir.</w:t>
      </w:r>
    </w:p>
    <w:p w:rsidR="00D06B3F" w:rsidRDefault="00D06B3F" w:rsidP="00D06B3F">
      <w:pPr>
        <w:rPr>
          <w:rFonts w:cs="Times New Roman"/>
        </w:rPr>
      </w:pPr>
      <w:r>
        <w:rPr>
          <w:rFonts w:cs="Times New Roman"/>
        </w:rPr>
        <w:t>Tüm bu faaliyetleri gerçekleştirirken, yani, ideali, uygulanabiliri, sorunsuzu ararken Dworkin, şüphesiz hukuk felsefesinin pratik faydasından yararlanmıştır.</w:t>
      </w:r>
    </w:p>
    <w:p w:rsidR="00D06B3F" w:rsidRDefault="00D06B3F" w:rsidP="00D06B3F">
      <w:pPr>
        <w:rPr>
          <w:rFonts w:cs="Times New Roman"/>
        </w:rPr>
      </w:pPr>
      <w:r>
        <w:rPr>
          <w:rFonts w:cs="Times New Roman"/>
        </w:rPr>
        <w:t xml:space="preserve">Elbette hukuk felsefesinin pratik önemini vurgularken, örnekleri sadece Dworkin’le sınırlandıramayız. </w:t>
      </w:r>
    </w:p>
    <w:p w:rsidR="00D06B3F" w:rsidRDefault="00D06B3F" w:rsidP="00D06B3F">
      <w:pPr>
        <w:rPr>
          <w:rFonts w:cs="Times New Roman"/>
        </w:rPr>
      </w:pPr>
      <w:r>
        <w:rPr>
          <w:rFonts w:cs="Times New Roman"/>
        </w:rPr>
        <w:t xml:space="preserve">İlkçağ düşünürleri olan Platon, Aristotales, sofistler; Rönesans dönemi düşünürleri olan Hugo Grotious, Samuel Puffendorf, John Locke, Montesquieu, Rousseau, Cesare Bacaria; Akılcı hukuk okulunun temsilcileri olan David Hume, Immanuel Kant, J.G. Fichte, Hegel, tarihçi hukuk okulunun temsilcileri Burke, Karl Von Savigyn; faydacı hukuku okulunun temsilcileri Jeremy Bentham, John Stuart Mill, Rudolf von Jhering, Karl Marx; Pozitivist hukuk teorisyeni Hans Kelsen,  20. Yüzyıl düşünürlerinden Robert Nozick, John Rawls gibi isimler ve şu an isimlerini </w:t>
      </w:r>
      <w:r w:rsidR="00CF146D">
        <w:rPr>
          <w:rFonts w:cs="Times New Roman"/>
        </w:rPr>
        <w:t>anamadığımız</w:t>
      </w:r>
      <w:r>
        <w:rPr>
          <w:rFonts w:cs="Times New Roman"/>
        </w:rPr>
        <w:t xml:space="preserve"> birçok hukukçu; hukuk felsefesinin pratik önemini kavrayarak çeşitli hukuksal sorunların çözüm ilkelerini ortaya koymuşlardır.  </w:t>
      </w:r>
    </w:p>
    <w:p w:rsidR="00D06B3F" w:rsidRDefault="00D06B3F" w:rsidP="00D06B3F">
      <w:pPr>
        <w:rPr>
          <w:rFonts w:cs="Times New Roman"/>
        </w:rPr>
      </w:pPr>
      <w:r>
        <w:rPr>
          <w:rFonts w:cs="Times New Roman"/>
        </w:rPr>
        <w:t>Gö</w:t>
      </w:r>
      <w:r w:rsidR="00466A3C">
        <w:rPr>
          <w:rFonts w:cs="Times New Roman"/>
        </w:rPr>
        <w:t>rülüyor ki hukuk felsefesi, bir</w:t>
      </w:r>
      <w:r>
        <w:rPr>
          <w:rFonts w:cs="Times New Roman"/>
        </w:rPr>
        <w:t xml:space="preserve">çoğu tarafından zannedildiği gibi felsefe yapmak için gerçekleştirilen, </w:t>
      </w:r>
      <w:r w:rsidR="00466A3C">
        <w:rPr>
          <w:rFonts w:cs="Times New Roman"/>
        </w:rPr>
        <w:t>ayakları yere basmayan</w:t>
      </w:r>
      <w:r>
        <w:rPr>
          <w:rFonts w:cs="Times New Roman"/>
        </w:rPr>
        <w:t xml:space="preserve"> bir faaliyetin ötesinde, sadece kamu hukukunun değil aynı zamanda özel hukukun problemlerine de çözüm önermeye çalışan, tüm pozitif hukuk alanların</w:t>
      </w:r>
      <w:r w:rsidR="00466A3C">
        <w:rPr>
          <w:rFonts w:cs="Times New Roman"/>
        </w:rPr>
        <w:t>a kaynak teşkil eden çalışmalar</w:t>
      </w:r>
      <w:r>
        <w:rPr>
          <w:rFonts w:cs="Times New Roman"/>
        </w:rPr>
        <w:t xml:space="preserve"> içeren pratik faydası yüksek bir düşünsel faaliyettir. </w:t>
      </w:r>
    </w:p>
    <w:p w:rsidR="0028079F" w:rsidRDefault="0028079F" w:rsidP="00D06B3F">
      <w:pPr>
        <w:rPr>
          <w:rFonts w:cs="Times New Roman"/>
        </w:rPr>
      </w:pPr>
      <w:r>
        <w:rPr>
          <w:rFonts w:cs="Times New Roman"/>
        </w:rPr>
        <w:t xml:space="preserve">Peki, teorik ve pratik faydası bu denli yüksek olan hukuk felsefesinin hukuk eğitimimizdeki ve hukuk uygulamamızdaki yeri hangi düzeydedir? Bu sorunun cevabını vermeden önce dilerseniz, milli eğitim sistemimiz içerisinde genel felsefenin yerini inceleyerek; hukuk fakültesine gelebilmiş bir öğrencinin fakülte sıralarında felsefi anlamda nasıl bir donanıma sahip olarak oturduğunu tespite çalışalım. </w:t>
      </w:r>
    </w:p>
    <w:p w:rsidR="00D57862" w:rsidRDefault="00D57862" w:rsidP="00D57862">
      <w:pPr>
        <w:pStyle w:val="Heading1"/>
        <w:spacing w:before="0"/>
      </w:pPr>
    </w:p>
    <w:p w:rsidR="00D57862" w:rsidRPr="008C3C38" w:rsidRDefault="00D57862" w:rsidP="00C26AEE">
      <w:pPr>
        <w:pStyle w:val="Heading2"/>
        <w:jc w:val="center"/>
      </w:pPr>
      <w:r>
        <w:t xml:space="preserve">II. </w:t>
      </w:r>
      <w:r w:rsidRPr="008C3C38">
        <w:t>TÜRK MİLLİ EĞİTİM SİSTEMİ İÇERESİNDE</w:t>
      </w:r>
      <w:r w:rsidR="00C26AEE">
        <w:t xml:space="preserve"> </w:t>
      </w:r>
      <w:r w:rsidRPr="008C3C38">
        <w:t xml:space="preserve">FELSEFE’NİN </w:t>
      </w:r>
      <w:r w:rsidR="0028079F">
        <w:t>YERİ</w:t>
      </w:r>
    </w:p>
    <w:p w:rsidR="00812A1C" w:rsidRPr="00812A1C" w:rsidRDefault="00D57862" w:rsidP="00D57862">
      <w:pPr>
        <w:pStyle w:val="Heading2"/>
      </w:pPr>
      <w:r>
        <w:t>A</w:t>
      </w:r>
      <w:r w:rsidR="00812A1C">
        <w:t>) İLKÖĞRENİMDE FELSEFE</w:t>
      </w:r>
    </w:p>
    <w:p w:rsidR="00FE0460" w:rsidRPr="00154DA2" w:rsidRDefault="00D73C19">
      <w:pPr>
        <w:rPr>
          <w:rFonts w:cs="Times New Roman"/>
        </w:rPr>
      </w:pPr>
      <w:r w:rsidRPr="00154DA2">
        <w:rPr>
          <w:rFonts w:cs="Times New Roman"/>
        </w:rPr>
        <w:t>Bundan 6 yıl önce,</w:t>
      </w:r>
      <w:r w:rsidR="000A42F1" w:rsidRPr="00154DA2">
        <w:rPr>
          <w:rFonts w:cs="Times New Roman"/>
        </w:rPr>
        <w:t xml:space="preserve"> </w:t>
      </w:r>
      <w:r w:rsidR="009B6455">
        <w:rPr>
          <w:rFonts w:cs="Times New Roman"/>
        </w:rPr>
        <w:t xml:space="preserve">MEB tarafından, </w:t>
      </w:r>
      <w:r w:rsidRPr="00154DA2">
        <w:rPr>
          <w:rFonts w:cs="Times New Roman"/>
        </w:rPr>
        <w:t>ilköğretim 6</w:t>
      </w:r>
      <w:r w:rsidR="009B37C6" w:rsidRPr="00154DA2">
        <w:rPr>
          <w:rFonts w:cs="Times New Roman"/>
        </w:rPr>
        <w:t xml:space="preserve">, </w:t>
      </w:r>
      <w:r w:rsidRPr="00154DA2">
        <w:rPr>
          <w:rFonts w:cs="Times New Roman"/>
        </w:rPr>
        <w:t xml:space="preserve">7 ve </w:t>
      </w:r>
      <w:r w:rsidR="00D06B3F">
        <w:rPr>
          <w:rFonts w:cs="Times New Roman"/>
        </w:rPr>
        <w:t>8. s</w:t>
      </w:r>
      <w:r w:rsidR="009B37C6" w:rsidRPr="00154DA2">
        <w:rPr>
          <w:rFonts w:cs="Times New Roman"/>
        </w:rPr>
        <w:t>ınıflarında okutulmak üzere “Seçmeli Düşünce Eğitimi Dersi”</w:t>
      </w:r>
      <w:r w:rsidR="00AF76D9" w:rsidRPr="00154DA2">
        <w:rPr>
          <w:rFonts w:cs="Times New Roman"/>
        </w:rPr>
        <w:t xml:space="preserve"> </w:t>
      </w:r>
      <w:r w:rsidR="009B37C6" w:rsidRPr="00154DA2">
        <w:rPr>
          <w:rFonts w:cs="Times New Roman"/>
        </w:rPr>
        <w:t>adlı bir ders konulmasına karar veril</w:t>
      </w:r>
      <w:r w:rsidR="00D230D0">
        <w:rPr>
          <w:rFonts w:cs="Times New Roman"/>
        </w:rPr>
        <w:t>mişt</w:t>
      </w:r>
      <w:r w:rsidR="009B37C6" w:rsidRPr="00154DA2">
        <w:rPr>
          <w:rFonts w:cs="Times New Roman"/>
        </w:rPr>
        <w:t>i.</w:t>
      </w:r>
      <w:r w:rsidR="009B6455">
        <w:rPr>
          <w:rStyle w:val="FootnoteReference"/>
          <w:rFonts w:cs="Times New Roman"/>
        </w:rPr>
        <w:footnoteReference w:id="2"/>
      </w:r>
      <w:r w:rsidR="009B37C6" w:rsidRPr="00154DA2">
        <w:rPr>
          <w:rFonts w:cs="Times New Roman"/>
        </w:rPr>
        <w:t xml:space="preserve"> </w:t>
      </w:r>
    </w:p>
    <w:p w:rsidR="00154DA2" w:rsidRDefault="009B37C6" w:rsidP="00154DA2">
      <w:pPr>
        <w:rPr>
          <w:rFonts w:cs="Times New Roman"/>
        </w:rPr>
      </w:pPr>
      <w:r w:rsidRPr="00154DA2">
        <w:rPr>
          <w:rFonts w:cs="Times New Roman"/>
        </w:rPr>
        <w:t xml:space="preserve">Milli Eğitim Bakanlığı’nca yayınlanan, Seçmeli Düşünce Eğitimi Dersi Öğretim Programında, bu dersin </w:t>
      </w:r>
      <w:r w:rsidR="00154DA2" w:rsidRPr="00154DA2">
        <w:rPr>
          <w:rFonts w:cs="Times New Roman"/>
        </w:rPr>
        <w:t>öğrencilerin düşünme becerilerini geliştirmekle kalmayıp, yaşam koşulları içinde var oluşunun anlamını ve nedenini fark etmesine ve kendi geleceğini belirleyebilmesine imkân tanımak</w:t>
      </w:r>
      <w:r w:rsidR="00154DA2">
        <w:rPr>
          <w:rFonts w:cs="Times New Roman"/>
        </w:rPr>
        <w:t xml:space="preserve"> hedefiyle getirildiği söylen</w:t>
      </w:r>
      <w:r w:rsidR="009B6455">
        <w:rPr>
          <w:rFonts w:cs="Times New Roman"/>
        </w:rPr>
        <w:t>mekteydi</w:t>
      </w:r>
      <w:r w:rsidR="00154DA2">
        <w:rPr>
          <w:rFonts w:cs="Times New Roman"/>
        </w:rPr>
        <w:t xml:space="preserve">. </w:t>
      </w:r>
    </w:p>
    <w:p w:rsidR="00154DA2" w:rsidRDefault="008F119D" w:rsidP="00154DA2">
      <w:pPr>
        <w:rPr>
          <w:rFonts w:cs="Times New Roman"/>
        </w:rPr>
      </w:pPr>
      <w:r>
        <w:rPr>
          <w:rFonts w:cs="Times New Roman"/>
        </w:rPr>
        <w:t>Programda, ö</w:t>
      </w:r>
      <w:r w:rsidR="00154DA2">
        <w:rPr>
          <w:rFonts w:cs="Times New Roman"/>
        </w:rPr>
        <w:t xml:space="preserve">ğrencilerin </w:t>
      </w:r>
      <w:r w:rsidR="00154DA2" w:rsidRPr="00154DA2">
        <w:rPr>
          <w:rFonts w:cs="Times New Roman"/>
        </w:rPr>
        <w:t>hızla değişen bu dünyada yalnız kendi kültür çevreleri il</w:t>
      </w:r>
      <w:r w:rsidR="009B6455">
        <w:rPr>
          <w:rFonts w:cs="Times New Roman"/>
        </w:rPr>
        <w:t>e değil, medya ve sanal evrenle ve</w:t>
      </w:r>
      <w:r w:rsidR="00154DA2">
        <w:rPr>
          <w:rFonts w:cs="Times New Roman"/>
        </w:rPr>
        <w:t xml:space="preserve"> </w:t>
      </w:r>
      <w:r w:rsidR="00154DA2" w:rsidRPr="00154DA2">
        <w:rPr>
          <w:rFonts w:cs="Times New Roman"/>
        </w:rPr>
        <w:t>küreselleşen dünya ile çevrelenmiş bulun</w:t>
      </w:r>
      <w:r w:rsidR="00154DA2">
        <w:rPr>
          <w:rFonts w:cs="Times New Roman"/>
        </w:rPr>
        <w:t xml:space="preserve">dukları… Onların, </w:t>
      </w:r>
      <w:r w:rsidR="00154DA2" w:rsidRPr="00154DA2">
        <w:rPr>
          <w:rFonts w:cs="Times New Roman"/>
        </w:rPr>
        <w:t>çizgi filmlerin, elektronik oyunca</w:t>
      </w:r>
      <w:r w:rsidR="00154DA2">
        <w:rPr>
          <w:rFonts w:cs="Times New Roman"/>
        </w:rPr>
        <w:t xml:space="preserve">kların, bilgisayar oyunlarının, </w:t>
      </w:r>
      <w:r w:rsidR="00154DA2" w:rsidRPr="00154DA2">
        <w:rPr>
          <w:rFonts w:cs="Times New Roman"/>
        </w:rPr>
        <w:t>televizyonun kısaca görsel dünyanın çekiciliği tarafından kuşatılmış</w:t>
      </w:r>
      <w:r w:rsidR="00154DA2">
        <w:rPr>
          <w:rFonts w:cs="Times New Roman"/>
        </w:rPr>
        <w:t xml:space="preserve"> </w:t>
      </w:r>
      <w:r w:rsidR="00154DA2">
        <w:rPr>
          <w:rFonts w:cs="Times New Roman"/>
        </w:rPr>
        <w:lastRenderedPageBreak/>
        <w:t>oldukları fakat; b</w:t>
      </w:r>
      <w:r w:rsidR="00154DA2" w:rsidRPr="00154DA2">
        <w:rPr>
          <w:rFonts w:cs="Times New Roman"/>
        </w:rPr>
        <w:t>u kuşatmaya</w:t>
      </w:r>
      <w:r w:rsidR="00154DA2">
        <w:rPr>
          <w:rFonts w:cs="Times New Roman"/>
        </w:rPr>
        <w:t xml:space="preserve"> sınır koymanın ya da yasaklamanın</w:t>
      </w:r>
      <w:r w:rsidR="00154DA2" w:rsidRPr="00154DA2">
        <w:rPr>
          <w:rFonts w:cs="Times New Roman"/>
        </w:rPr>
        <w:t xml:space="preserve"> sorunu çözmeyip ilgiyi daha da artırabil</w:t>
      </w:r>
      <w:r w:rsidR="002F68CC">
        <w:rPr>
          <w:rFonts w:cs="Times New Roman"/>
        </w:rPr>
        <w:t>eceği tespit edilmişti.</w:t>
      </w:r>
      <w:r w:rsidR="00154DA2">
        <w:rPr>
          <w:rFonts w:cs="Times New Roman"/>
        </w:rPr>
        <w:t xml:space="preserve"> </w:t>
      </w:r>
    </w:p>
    <w:p w:rsidR="009B6455" w:rsidRDefault="002F68CC" w:rsidP="009B6455">
      <w:pPr>
        <w:rPr>
          <w:rFonts w:cs="Times New Roman"/>
        </w:rPr>
      </w:pPr>
      <w:r>
        <w:rPr>
          <w:rFonts w:cs="Times New Roman"/>
        </w:rPr>
        <w:t>Bundan başka, ö</w:t>
      </w:r>
      <w:r w:rsidR="00154DA2" w:rsidRPr="00154DA2">
        <w:rPr>
          <w:rFonts w:cs="Times New Roman"/>
        </w:rPr>
        <w:t>ğrencilere</w:t>
      </w:r>
      <w:r w:rsidR="00154DA2">
        <w:rPr>
          <w:rFonts w:cs="Times New Roman"/>
        </w:rPr>
        <w:t xml:space="preserve"> </w:t>
      </w:r>
      <w:r w:rsidR="00154DA2" w:rsidRPr="00154DA2">
        <w:rPr>
          <w:rFonts w:cs="Times New Roman"/>
        </w:rPr>
        <w:t>yaşadıkları dünyayı sorgulayan ve sağlıklı değerlendirmeler yapabilecek bir zihinsel</w:t>
      </w:r>
      <w:r w:rsidR="00154DA2">
        <w:rPr>
          <w:rFonts w:cs="Times New Roman"/>
        </w:rPr>
        <w:t xml:space="preserve"> </w:t>
      </w:r>
      <w:r w:rsidR="00154DA2" w:rsidRPr="00154DA2">
        <w:rPr>
          <w:rFonts w:cs="Times New Roman"/>
        </w:rPr>
        <w:t>alışkanlık kazandırmak, onları çeşitli etkileri kendi başlarına değerlendirecek biçimde</w:t>
      </w:r>
      <w:r w:rsidR="00154DA2">
        <w:rPr>
          <w:rFonts w:cs="Times New Roman"/>
        </w:rPr>
        <w:t xml:space="preserve"> </w:t>
      </w:r>
      <w:r w:rsidR="00154DA2" w:rsidRPr="00154DA2">
        <w:rPr>
          <w:rFonts w:cs="Times New Roman"/>
        </w:rPr>
        <w:t xml:space="preserve">donatmak </w:t>
      </w:r>
      <w:r w:rsidR="00154DA2">
        <w:rPr>
          <w:rFonts w:cs="Times New Roman"/>
        </w:rPr>
        <w:t xml:space="preserve">gerekliliği nedeniyle </w:t>
      </w:r>
      <w:r w:rsidR="00154DA2" w:rsidRPr="00154DA2">
        <w:rPr>
          <w:rFonts w:cs="Times New Roman"/>
        </w:rPr>
        <w:t>düşünme eğitimin</w:t>
      </w:r>
      <w:r w:rsidR="009B6455">
        <w:rPr>
          <w:rFonts w:cs="Times New Roman"/>
        </w:rPr>
        <w:t>in gerekliliği vurgulanmıştı.</w:t>
      </w:r>
      <w:r w:rsidR="009B6455">
        <w:rPr>
          <w:rStyle w:val="FootnoteReference"/>
          <w:rFonts w:cs="Times New Roman"/>
        </w:rPr>
        <w:footnoteReference w:id="3"/>
      </w:r>
      <w:r w:rsidR="009B6455">
        <w:rPr>
          <w:rFonts w:cs="Times New Roman"/>
        </w:rPr>
        <w:t xml:space="preserve"> </w:t>
      </w:r>
    </w:p>
    <w:p w:rsidR="00C512AB" w:rsidRDefault="009B6455" w:rsidP="009B6455">
      <w:pPr>
        <w:rPr>
          <w:rFonts w:cs="Times New Roman"/>
        </w:rPr>
      </w:pPr>
      <w:r>
        <w:rPr>
          <w:rFonts w:cs="Times New Roman"/>
        </w:rPr>
        <w:t>Kanaatimizce de belki de yıllar önce müfredata d</w:t>
      </w:r>
      <w:r w:rsidR="003D58B5">
        <w:rPr>
          <w:rFonts w:cs="Times New Roman"/>
        </w:rPr>
        <w:t>â</w:t>
      </w:r>
      <w:r>
        <w:rPr>
          <w:rFonts w:cs="Times New Roman"/>
        </w:rPr>
        <w:t>hil edilmesi ve üzerinde önemle durulması gereken bir d</w:t>
      </w:r>
      <w:r w:rsidR="003D58B5">
        <w:rPr>
          <w:rFonts w:cs="Times New Roman"/>
        </w:rPr>
        <w:t>ersti Düşünce Eğitimi Dersi.</w:t>
      </w:r>
      <w:r w:rsidR="00C512AB">
        <w:rPr>
          <w:rFonts w:cs="Times New Roman"/>
        </w:rPr>
        <w:t xml:space="preserve"> </w:t>
      </w:r>
      <w:r w:rsidR="003D58B5">
        <w:rPr>
          <w:rFonts w:cs="Times New Roman"/>
        </w:rPr>
        <w:t xml:space="preserve">Çünkü; </w:t>
      </w:r>
      <w:r w:rsidR="00C512AB">
        <w:rPr>
          <w:rFonts w:cs="Times New Roman"/>
        </w:rPr>
        <w:t>yaratıcı düşünme, eleştirel düşünme ve özenli düşünme temelli bir derse, dünya milletleri ailesinin saygın bir üyesi olmayı amaçlayan tüm milletlerin eğitim sistemlerinde yer verilmesi gerektiğini düşünmekteyiz.</w:t>
      </w:r>
    </w:p>
    <w:p w:rsidR="00C512AB" w:rsidRDefault="00C512AB" w:rsidP="009B6455">
      <w:pPr>
        <w:rPr>
          <w:rFonts w:cs="Times New Roman"/>
        </w:rPr>
      </w:pPr>
      <w:r>
        <w:rPr>
          <w:rFonts w:cs="Times New Roman"/>
        </w:rPr>
        <w:t>Ancak ne yazıktır ki,</w:t>
      </w:r>
      <w:r w:rsidR="004473B3">
        <w:rPr>
          <w:rFonts w:cs="Times New Roman"/>
        </w:rPr>
        <w:t xml:space="preserve"> </w:t>
      </w:r>
      <w:r>
        <w:rPr>
          <w:rFonts w:cs="Times New Roman"/>
        </w:rPr>
        <w:t>3 yıl boyunca (6,7 ve 8. sınıflarda)  haftada</w:t>
      </w:r>
      <w:r w:rsidR="0001282A">
        <w:rPr>
          <w:rFonts w:cs="Times New Roman"/>
        </w:rPr>
        <w:t xml:space="preserve"> yalnızca bir</w:t>
      </w:r>
      <w:r>
        <w:rPr>
          <w:rFonts w:cs="Times New Roman"/>
        </w:rPr>
        <w:t xml:space="preserve"> saat olarak öngörülen ve seçmeli olarak okutulan Düşünce Eğitimi Dersi </w:t>
      </w:r>
      <w:r w:rsidR="004473B3">
        <w:rPr>
          <w:rFonts w:cs="Times New Roman"/>
        </w:rPr>
        <w:t>MEB</w:t>
      </w:r>
      <w:r>
        <w:rPr>
          <w:rFonts w:cs="Times New Roman"/>
        </w:rPr>
        <w:t xml:space="preserve"> tarafından 2007-2008 eğitim öğretim yılında</w:t>
      </w:r>
      <w:r w:rsidR="004473B3">
        <w:rPr>
          <w:rFonts w:cs="Times New Roman"/>
        </w:rPr>
        <w:t>n itibaren</w:t>
      </w:r>
      <w:r>
        <w:rPr>
          <w:rFonts w:cs="Times New Roman"/>
        </w:rPr>
        <w:t xml:space="preserve"> 6. Sınıf müfredatından çıkarıl</w:t>
      </w:r>
      <w:r w:rsidR="00D06B3F">
        <w:rPr>
          <w:rFonts w:cs="Times New Roman"/>
        </w:rPr>
        <w:t>mış ve</w:t>
      </w:r>
      <w:r>
        <w:rPr>
          <w:rFonts w:cs="Times New Roman"/>
        </w:rPr>
        <w:t xml:space="preserve"> uygulaması daraltılmıştır.</w:t>
      </w:r>
      <w:r w:rsidR="00BE5B1C">
        <w:rPr>
          <w:rStyle w:val="FootnoteReference"/>
          <w:rFonts w:cs="Times New Roman"/>
        </w:rPr>
        <w:footnoteReference w:id="4"/>
      </w:r>
      <w:r>
        <w:rPr>
          <w:rFonts w:cs="Times New Roman"/>
        </w:rPr>
        <w:t xml:space="preserve">      </w:t>
      </w:r>
    </w:p>
    <w:p w:rsidR="00C512AB" w:rsidRDefault="00812A1C" w:rsidP="009B6455">
      <w:pPr>
        <w:rPr>
          <w:rFonts w:cs="Times New Roman"/>
        </w:rPr>
      </w:pPr>
      <w:r>
        <w:rPr>
          <w:rFonts w:cs="Times New Roman"/>
        </w:rPr>
        <w:t xml:space="preserve">2011-2012 Eğitim-Öğretim yılı haftalık ders çizelgesine bakıldığında, ilköğretim süresince haftada bir saat ve seçmeli olarak öngörülen Düşünme Eğitimi Dersi dışında doğrudan düşünce ve felsefe ile ilgili başka bir ders olmadığını görüyoruz. </w:t>
      </w:r>
    </w:p>
    <w:p w:rsidR="00812A1C" w:rsidRDefault="00D57862" w:rsidP="00D57862">
      <w:pPr>
        <w:pStyle w:val="Heading2"/>
      </w:pPr>
      <w:r>
        <w:t>B</w:t>
      </w:r>
      <w:r w:rsidR="00812A1C">
        <w:t>) ORTAÖĞRENİMDE</w:t>
      </w:r>
      <w:r w:rsidR="00812A1C" w:rsidRPr="00812A1C">
        <w:t xml:space="preserve"> FELSEFE</w:t>
      </w:r>
    </w:p>
    <w:p w:rsidR="00C512AB" w:rsidRDefault="00C512AB" w:rsidP="002F46DA">
      <w:pPr>
        <w:rPr>
          <w:rFonts w:cs="Times New Roman"/>
        </w:rPr>
      </w:pPr>
    </w:p>
    <w:p w:rsidR="00B467F0" w:rsidRDefault="00B467F0" w:rsidP="002F46DA">
      <w:pPr>
        <w:rPr>
          <w:rFonts w:cs="Times New Roman"/>
        </w:rPr>
      </w:pPr>
      <w:r>
        <w:rPr>
          <w:rFonts w:cs="Times New Roman"/>
        </w:rPr>
        <w:t>Felsefe dersinin ortaöğrenim içerisinde ki yerinin de pek iç açıcı olduğunu söyleyemi</w:t>
      </w:r>
      <w:r w:rsidR="00FE76D6">
        <w:rPr>
          <w:rFonts w:cs="Times New Roman"/>
        </w:rPr>
        <w:t>yoruz. Felsefe dersi, orta öğren</w:t>
      </w:r>
      <w:r>
        <w:rPr>
          <w:rFonts w:cs="Times New Roman"/>
        </w:rPr>
        <w:t xml:space="preserve">im sistemimizdeki Fen Bilimleri, Sosyal Bilimler ve Türkçe-Matematik bölümlerinin ortak </w:t>
      </w:r>
      <w:r w:rsidR="00D06B3F">
        <w:rPr>
          <w:rFonts w:cs="Times New Roman"/>
        </w:rPr>
        <w:t>dersleri içerisinde sadece 11. s</w:t>
      </w:r>
      <w:r>
        <w:rPr>
          <w:rFonts w:cs="Times New Roman"/>
        </w:rPr>
        <w:t>ınıfta haftada 2 saat olarak müfredatta yer bulabilmiştir.</w:t>
      </w:r>
      <w:r>
        <w:rPr>
          <w:rStyle w:val="FootnoteReference"/>
          <w:rFonts w:cs="Times New Roman"/>
        </w:rPr>
        <w:footnoteReference w:id="5"/>
      </w:r>
      <w:r>
        <w:rPr>
          <w:rFonts w:cs="Times New Roman"/>
        </w:rPr>
        <w:t xml:space="preserve"> </w:t>
      </w:r>
    </w:p>
    <w:p w:rsidR="009B6455" w:rsidRDefault="00B467F0" w:rsidP="009B6455">
      <w:pPr>
        <w:rPr>
          <w:rFonts w:cs="Times New Roman"/>
        </w:rPr>
      </w:pPr>
      <w:r>
        <w:rPr>
          <w:rFonts w:cs="Times New Roman"/>
        </w:rPr>
        <w:t xml:space="preserve">Ancak bu tabloya çok da şaşırmamak gerekir. </w:t>
      </w:r>
      <w:r w:rsidR="00AF796B">
        <w:rPr>
          <w:rFonts w:cs="Times New Roman"/>
        </w:rPr>
        <w:t>Her ne kadar Türk Milli Eğitimi</w:t>
      </w:r>
      <w:r w:rsidR="00CB77F3">
        <w:rPr>
          <w:rFonts w:cs="Times New Roman"/>
        </w:rPr>
        <w:t>’</w:t>
      </w:r>
      <w:r w:rsidR="00AF796B">
        <w:rPr>
          <w:rFonts w:cs="Times New Roman"/>
        </w:rPr>
        <w:t>n</w:t>
      </w:r>
      <w:r w:rsidR="00CB77F3">
        <w:rPr>
          <w:rFonts w:cs="Times New Roman"/>
        </w:rPr>
        <w:t>in</w:t>
      </w:r>
      <w:r w:rsidR="00AF796B">
        <w:rPr>
          <w:rFonts w:cs="Times New Roman"/>
        </w:rPr>
        <w:t xml:space="preserve"> genel amaçları</w:t>
      </w:r>
      <w:r w:rsidR="005D028C">
        <w:rPr>
          <w:rFonts w:cs="Times New Roman"/>
        </w:rPr>
        <w:t xml:space="preserve"> </w:t>
      </w:r>
    </w:p>
    <w:p w:rsidR="005D028C" w:rsidRDefault="005D028C" w:rsidP="005D028C">
      <w:pPr>
        <w:autoSpaceDE w:val="0"/>
        <w:autoSpaceDN w:val="0"/>
        <w:adjustRightInd w:val="0"/>
        <w:rPr>
          <w:rFonts w:cs="Times New Roman"/>
        </w:rPr>
      </w:pPr>
      <w:r>
        <w:rPr>
          <w:rFonts w:cs="Times New Roman"/>
        </w:rPr>
        <w:t xml:space="preserve">-  </w:t>
      </w:r>
      <w:r w:rsidR="00D06B3F">
        <w:rPr>
          <w:rFonts w:cs="Times New Roman"/>
        </w:rPr>
        <w:t>“</w:t>
      </w:r>
      <w:r w:rsidRPr="00154DA2">
        <w:rPr>
          <w:rFonts w:cs="Times New Roman"/>
        </w:rPr>
        <w:t>Türkiye</w:t>
      </w:r>
      <w:r>
        <w:rPr>
          <w:rFonts w:cs="Times New Roman"/>
        </w:rPr>
        <w:t xml:space="preserve"> </w:t>
      </w:r>
      <w:r w:rsidRPr="00154DA2">
        <w:rPr>
          <w:rFonts w:cs="Times New Roman"/>
        </w:rPr>
        <w:t>Cumhuriyeti’ne karşı görev ve sorumluluklarını bilen ve bunları davranış hâline</w:t>
      </w:r>
      <w:r w:rsidR="001B2277">
        <w:rPr>
          <w:rFonts w:cs="Times New Roman"/>
        </w:rPr>
        <w:t xml:space="preserve"> </w:t>
      </w:r>
      <w:r w:rsidRPr="00154DA2">
        <w:rPr>
          <w:rFonts w:cs="Times New Roman"/>
        </w:rPr>
        <w:t>getirmiş yurttaşlar yetiştirmek</w:t>
      </w:r>
      <w:r w:rsidR="00D06B3F">
        <w:rPr>
          <w:rFonts w:cs="Times New Roman"/>
        </w:rPr>
        <w:t>”</w:t>
      </w:r>
      <w:r w:rsidRPr="00154DA2">
        <w:rPr>
          <w:rFonts w:cs="Times New Roman"/>
        </w:rPr>
        <w:t>;</w:t>
      </w:r>
    </w:p>
    <w:p w:rsidR="005D028C" w:rsidRDefault="005D028C" w:rsidP="00D06B3F">
      <w:pPr>
        <w:autoSpaceDE w:val="0"/>
        <w:autoSpaceDN w:val="0"/>
        <w:adjustRightInd w:val="0"/>
        <w:rPr>
          <w:rFonts w:cs="Times New Roman"/>
        </w:rPr>
      </w:pPr>
      <w:r>
        <w:rPr>
          <w:rFonts w:cs="Times New Roman"/>
        </w:rPr>
        <w:t xml:space="preserve">- </w:t>
      </w:r>
      <w:r w:rsidR="00D06B3F">
        <w:rPr>
          <w:rFonts w:cs="Times New Roman"/>
        </w:rPr>
        <w:t>“</w:t>
      </w:r>
      <w:r w:rsidR="00AD32DB">
        <w:rPr>
          <w:rFonts w:cs="Times New Roman"/>
        </w:rPr>
        <w:t>G</w:t>
      </w:r>
      <w:r w:rsidRPr="00154DA2">
        <w:rPr>
          <w:rFonts w:cs="Times New Roman"/>
        </w:rPr>
        <w:t>eniş bir dünya</w:t>
      </w:r>
      <w:r>
        <w:rPr>
          <w:rFonts w:cs="Times New Roman"/>
        </w:rPr>
        <w:t xml:space="preserve"> </w:t>
      </w:r>
      <w:r w:rsidRPr="00154DA2">
        <w:rPr>
          <w:rFonts w:cs="Times New Roman"/>
        </w:rPr>
        <w:t>görüşüne sahip; insan haklarına saygılı; topluma karşı</w:t>
      </w:r>
      <w:r>
        <w:rPr>
          <w:rFonts w:cs="Times New Roman"/>
        </w:rPr>
        <w:t xml:space="preserve"> </w:t>
      </w:r>
      <w:r w:rsidRPr="00154DA2">
        <w:rPr>
          <w:rFonts w:cs="Times New Roman"/>
        </w:rPr>
        <w:t>sorumluluk duyan; yapıcı, yaratıcı ve verimli kişiler yetiştirmek</w:t>
      </w:r>
      <w:r w:rsidR="00D06B3F">
        <w:rPr>
          <w:rFonts w:cs="Times New Roman"/>
        </w:rPr>
        <w:t>”</w:t>
      </w:r>
      <w:r w:rsidRPr="00154DA2">
        <w:rPr>
          <w:rFonts w:cs="Times New Roman"/>
        </w:rPr>
        <w:t>;</w:t>
      </w:r>
      <w:r>
        <w:rPr>
          <w:rFonts w:cs="Times New Roman"/>
        </w:rPr>
        <w:t xml:space="preserve"> ve</w:t>
      </w:r>
    </w:p>
    <w:p w:rsidR="00CB77F3" w:rsidRDefault="005D028C" w:rsidP="00D06B3F">
      <w:pPr>
        <w:autoSpaceDE w:val="0"/>
        <w:autoSpaceDN w:val="0"/>
        <w:adjustRightInd w:val="0"/>
        <w:rPr>
          <w:rFonts w:cs="Times New Roman"/>
        </w:rPr>
      </w:pPr>
      <w:r>
        <w:rPr>
          <w:rFonts w:cs="Times New Roman"/>
        </w:rPr>
        <w:t xml:space="preserve">- </w:t>
      </w:r>
      <w:r w:rsidR="00D06B3F">
        <w:rPr>
          <w:rFonts w:cs="Times New Roman"/>
        </w:rPr>
        <w:t>“</w:t>
      </w:r>
      <w:r w:rsidR="00AD32DB">
        <w:rPr>
          <w:rFonts w:cs="Times New Roman"/>
        </w:rPr>
        <w:t>M</w:t>
      </w:r>
      <w:r w:rsidRPr="00154DA2">
        <w:rPr>
          <w:rFonts w:cs="Times New Roman"/>
        </w:rPr>
        <w:t>illî birlik ve bütünlük içinde iktisadi, sosyal ve</w:t>
      </w:r>
      <w:r>
        <w:rPr>
          <w:rFonts w:cs="Times New Roman"/>
        </w:rPr>
        <w:t xml:space="preserve"> </w:t>
      </w:r>
      <w:r w:rsidRPr="00154DA2">
        <w:rPr>
          <w:rFonts w:cs="Times New Roman"/>
        </w:rPr>
        <w:t xml:space="preserve">kültürel kalkınmayı desteklemek ve hızlandırmak </w:t>
      </w:r>
      <w:r w:rsidR="00A74D01">
        <w:rPr>
          <w:rFonts w:cs="Times New Roman"/>
        </w:rPr>
        <w:t>ve nihayet</w:t>
      </w:r>
    </w:p>
    <w:p w:rsidR="005D028C" w:rsidRDefault="00CB77F3" w:rsidP="00D06B3F">
      <w:pPr>
        <w:autoSpaceDE w:val="0"/>
        <w:autoSpaceDN w:val="0"/>
        <w:adjustRightInd w:val="0"/>
        <w:rPr>
          <w:rFonts w:cs="Times New Roman"/>
        </w:rPr>
      </w:pPr>
      <w:r>
        <w:rPr>
          <w:rFonts w:cs="Times New Roman"/>
        </w:rPr>
        <w:t>-</w:t>
      </w:r>
      <w:r w:rsidR="00A74D01">
        <w:rPr>
          <w:rFonts w:cs="Times New Roman"/>
        </w:rPr>
        <w:t xml:space="preserve"> </w:t>
      </w:r>
      <w:r w:rsidR="005D028C" w:rsidRPr="00154DA2">
        <w:rPr>
          <w:rFonts w:cs="Times New Roman"/>
        </w:rPr>
        <w:t>Türk milletini çağdaş</w:t>
      </w:r>
      <w:r w:rsidR="005D028C">
        <w:rPr>
          <w:rFonts w:cs="Times New Roman"/>
        </w:rPr>
        <w:t xml:space="preserve"> </w:t>
      </w:r>
      <w:r w:rsidR="005D028C" w:rsidRPr="00154DA2">
        <w:rPr>
          <w:rFonts w:cs="Times New Roman"/>
        </w:rPr>
        <w:t>uygarlığın yapıcı, yarat</w:t>
      </w:r>
      <w:r w:rsidR="005D028C">
        <w:rPr>
          <w:rFonts w:cs="Times New Roman"/>
        </w:rPr>
        <w:t>ıcı, seçkin bir ortağı yapmak</w:t>
      </w:r>
      <w:r w:rsidR="00D06B3F">
        <w:rPr>
          <w:rFonts w:cs="Times New Roman"/>
        </w:rPr>
        <w:t>”</w:t>
      </w:r>
      <w:r w:rsidR="001B2277">
        <w:rPr>
          <w:rStyle w:val="FootnoteReference"/>
          <w:rFonts w:cs="Times New Roman"/>
        </w:rPr>
        <w:footnoteReference w:id="6"/>
      </w:r>
      <w:r w:rsidR="00D06B3F">
        <w:rPr>
          <w:rFonts w:cs="Times New Roman"/>
        </w:rPr>
        <w:t xml:space="preserve"> olarak</w:t>
      </w:r>
      <w:r w:rsidR="005D028C">
        <w:rPr>
          <w:rFonts w:cs="Times New Roman"/>
        </w:rPr>
        <w:t xml:space="preserve"> belirlenmişse de, mevcut sistemimizle bu amaçların gerçekleştirilebilmesi ihtimali kanaatimizce, gölün maya tutması ihtimali ile eşdeğerdir.</w:t>
      </w:r>
    </w:p>
    <w:p w:rsidR="00B467F0" w:rsidRDefault="00AF796B" w:rsidP="009B6455">
      <w:pPr>
        <w:rPr>
          <w:rFonts w:cs="Times New Roman"/>
        </w:rPr>
      </w:pPr>
      <w:r>
        <w:rPr>
          <w:rFonts w:cs="Times New Roman"/>
        </w:rPr>
        <w:t>Çünkü ne yazık ki, günümüzde ilk ve orta öğrenim neredeyse, üniversiteye girebilmek için en hızlı bir şekilde geçirilmesi gereken</w:t>
      </w:r>
      <w:r w:rsidR="00BD3AAE">
        <w:rPr>
          <w:rFonts w:cs="Times New Roman"/>
        </w:rPr>
        <w:t>,</w:t>
      </w:r>
      <w:r>
        <w:rPr>
          <w:rFonts w:cs="Times New Roman"/>
        </w:rPr>
        <w:t xml:space="preserve"> bir süreç</w:t>
      </w:r>
      <w:r w:rsidR="00BD3AAE">
        <w:rPr>
          <w:rFonts w:cs="Times New Roman"/>
        </w:rPr>
        <w:t xml:space="preserve"> ya da bir nevi şekil şartı olarak görülmektedir. </w:t>
      </w:r>
      <w:r>
        <w:rPr>
          <w:rFonts w:cs="Times New Roman"/>
        </w:rPr>
        <w:t xml:space="preserve">Dolayısıyla, felsefe derslerinin ilk ve ortaöğrenimde böylesine önemsiz olması kaçınılmazdır. </w:t>
      </w:r>
    </w:p>
    <w:p w:rsidR="006723D3" w:rsidRDefault="00AF796B" w:rsidP="006723D3">
      <w:pPr>
        <w:rPr>
          <w:rFonts w:cs="Times New Roman"/>
        </w:rPr>
      </w:pPr>
      <w:r>
        <w:rPr>
          <w:rFonts w:cs="Times New Roman"/>
        </w:rPr>
        <w:lastRenderedPageBreak/>
        <w:t xml:space="preserve">Ülkemizde ÖSYM tarafından yapılan </w:t>
      </w:r>
      <w:r w:rsidR="006723D3">
        <w:rPr>
          <w:rFonts w:cs="Times New Roman"/>
        </w:rPr>
        <w:t>Lisans Yerleştirme Sınavı LYS’de öğrenciler</w:t>
      </w:r>
      <w:r w:rsidR="00A45EEA">
        <w:rPr>
          <w:rFonts w:cs="Times New Roman"/>
        </w:rPr>
        <w:t>in</w:t>
      </w:r>
      <w:r w:rsidR="006723D3">
        <w:rPr>
          <w:rFonts w:cs="Times New Roman"/>
        </w:rPr>
        <w:t xml:space="preserve"> üniversiteye girebilmek için almaları gereken puan</w:t>
      </w:r>
    </w:p>
    <w:p w:rsidR="006723D3" w:rsidRDefault="006723D3" w:rsidP="006723D3">
      <w:pPr>
        <w:rPr>
          <w:rFonts w:cs="Times New Roman"/>
        </w:rPr>
      </w:pPr>
    </w:p>
    <w:p w:rsidR="006723D3" w:rsidRDefault="006723D3" w:rsidP="006723D3">
      <w:pPr>
        <w:rPr>
          <w:rFonts w:cs="Times New Roman"/>
        </w:rPr>
      </w:pPr>
      <w:r>
        <w:rPr>
          <w:rFonts w:cs="Times New Roman"/>
        </w:rPr>
        <w:t xml:space="preserve">TM : Türkçe-Matematik         </w:t>
      </w:r>
      <w:r w:rsidRPr="006723D3">
        <w:rPr>
          <w:rFonts w:cs="Times New Roman"/>
        </w:rPr>
        <w:t>FM : Fen- Matematik</w:t>
      </w:r>
    </w:p>
    <w:p w:rsidR="00AC2A17" w:rsidRDefault="00AC2A17" w:rsidP="006723D3">
      <w:pPr>
        <w:rPr>
          <w:rFonts w:cs="Times New Roman"/>
        </w:rPr>
      </w:pPr>
    </w:p>
    <w:p w:rsidR="00AC2A17" w:rsidRDefault="006723D3" w:rsidP="006723D3">
      <w:pPr>
        <w:rPr>
          <w:rFonts w:cs="Times New Roman"/>
        </w:rPr>
      </w:pPr>
      <w:r w:rsidRPr="006723D3">
        <w:rPr>
          <w:rFonts w:cs="Times New Roman"/>
        </w:rPr>
        <w:t>TS : Türkçe-Sosyal</w:t>
      </w:r>
      <w:r>
        <w:rPr>
          <w:rFonts w:cs="Times New Roman"/>
        </w:rPr>
        <w:t xml:space="preserve">             </w:t>
      </w:r>
      <w:r w:rsidRPr="006723D3">
        <w:rPr>
          <w:rFonts w:cs="Times New Roman"/>
        </w:rPr>
        <w:t xml:space="preserve">    Dil : Yabancı Dil</w:t>
      </w:r>
      <w:r>
        <w:rPr>
          <w:rFonts w:cs="Times New Roman"/>
        </w:rPr>
        <w:t xml:space="preserve">             </w:t>
      </w:r>
    </w:p>
    <w:p w:rsidR="002F68CC" w:rsidRDefault="002F68CC" w:rsidP="002F68CC">
      <w:pPr>
        <w:ind w:firstLine="0"/>
        <w:rPr>
          <w:rFonts w:cs="Times New Roman"/>
        </w:rPr>
      </w:pPr>
    </w:p>
    <w:p w:rsidR="00B467F0" w:rsidRDefault="008B24F9" w:rsidP="002F68CC">
      <w:pPr>
        <w:ind w:firstLine="0"/>
        <w:rPr>
          <w:rFonts w:cs="Times New Roman"/>
        </w:rPr>
      </w:pPr>
      <w:r>
        <w:rPr>
          <w:rFonts w:cs="Times New Roman"/>
        </w:rPr>
        <w:t xml:space="preserve"> </w:t>
      </w:r>
      <w:r w:rsidR="006723D3">
        <w:rPr>
          <w:rFonts w:cs="Times New Roman"/>
        </w:rPr>
        <w:t xml:space="preserve">olmak </w:t>
      </w:r>
      <w:r w:rsidR="00D11B63">
        <w:rPr>
          <w:rFonts w:cs="Times New Roman"/>
        </w:rPr>
        <w:t xml:space="preserve">üzere </w:t>
      </w:r>
      <w:r w:rsidR="006723D3">
        <w:rPr>
          <w:rFonts w:cs="Times New Roman"/>
        </w:rPr>
        <w:t>4 ayrı puan türünden hesaplanmaktadır.</w:t>
      </w:r>
    </w:p>
    <w:p w:rsidR="002F68CC" w:rsidRDefault="002F68CC" w:rsidP="009B6455">
      <w:pPr>
        <w:rPr>
          <w:rFonts w:cs="Times New Roman"/>
        </w:rPr>
      </w:pPr>
    </w:p>
    <w:p w:rsidR="00B467F0" w:rsidRDefault="006723D3" w:rsidP="009B6455">
      <w:pPr>
        <w:rPr>
          <w:rFonts w:cs="Times New Roman"/>
        </w:rPr>
      </w:pPr>
      <w:r>
        <w:rPr>
          <w:rFonts w:cs="Times New Roman"/>
        </w:rPr>
        <w:t>Bu puan türleri içerisinde yalnızca TS puan türünde Felsefe Grubu olarak adlan</w:t>
      </w:r>
      <w:r w:rsidR="002F68CC">
        <w:rPr>
          <w:rFonts w:cs="Times New Roman"/>
        </w:rPr>
        <w:t>dırılan bir test bulunmaktadır k</w:t>
      </w:r>
      <w:r w:rsidR="004B7305">
        <w:rPr>
          <w:rFonts w:cs="Times New Roman"/>
        </w:rPr>
        <w:t>i, bu tes</w:t>
      </w:r>
      <w:r w:rsidR="001614D4">
        <w:rPr>
          <w:rFonts w:cs="Times New Roman"/>
        </w:rPr>
        <w:t xml:space="preserve">tin içeriğini 10 Psikoloji, 10 </w:t>
      </w:r>
      <w:r w:rsidR="004B7305">
        <w:rPr>
          <w:rFonts w:cs="Times New Roman"/>
        </w:rPr>
        <w:t xml:space="preserve">sosyoloji ve 10 adet de mantık sorusu oluşturmaktadır. </w:t>
      </w:r>
    </w:p>
    <w:p w:rsidR="004B7305" w:rsidRDefault="004B7305" w:rsidP="009B6455">
      <w:pPr>
        <w:rPr>
          <w:rFonts w:cs="Times New Roman"/>
        </w:rPr>
      </w:pPr>
      <w:r>
        <w:rPr>
          <w:rFonts w:cs="Times New Roman"/>
        </w:rPr>
        <w:t>Kısacası, eğitim sistemimiz, öğrencilere yükseköğrenime gelinceye kadar, felsefeye dair hemen hemen hiçbir şey</w:t>
      </w:r>
      <w:r w:rsidR="00A45EEA">
        <w:rPr>
          <w:rFonts w:cs="Times New Roman"/>
        </w:rPr>
        <w:t xml:space="preserve"> (!)</w:t>
      </w:r>
      <w:r>
        <w:rPr>
          <w:rFonts w:cs="Times New Roman"/>
        </w:rPr>
        <w:t xml:space="preserve"> vermekte ve öğrencinin yükseköğrenime başlayabilmesi için ise ondan felsefeyle alakalı hiçbir şey</w:t>
      </w:r>
      <w:r w:rsidR="00A45EEA">
        <w:rPr>
          <w:rFonts w:cs="Times New Roman"/>
        </w:rPr>
        <w:t xml:space="preserve"> (!)</w:t>
      </w:r>
      <w:r>
        <w:rPr>
          <w:rFonts w:cs="Times New Roman"/>
        </w:rPr>
        <w:t xml:space="preserve"> istemektedir. </w:t>
      </w:r>
    </w:p>
    <w:p w:rsidR="00C44433" w:rsidRDefault="00466A3C" w:rsidP="00466A3C">
      <w:pPr>
        <w:pStyle w:val="Heading1"/>
      </w:pPr>
      <w:r>
        <w:t>III.</w:t>
      </w:r>
      <w:r w:rsidR="00C943F9">
        <w:t xml:space="preserve"> </w:t>
      </w:r>
      <w:r w:rsidR="00D47D85">
        <w:t>ÜLKEMİZDE HUKUK EĞİTİM</w:t>
      </w:r>
      <w:r w:rsidR="00D06B3F">
        <w:t>İ</w:t>
      </w:r>
      <w:r w:rsidR="00D47D85">
        <w:t>NDE VE UYGULAMADA HUKUK FELSEFESİNİN YERİ</w:t>
      </w:r>
    </w:p>
    <w:p w:rsidR="00A45EEA" w:rsidRDefault="00A45EEA" w:rsidP="00A45EEA">
      <w:pPr>
        <w:rPr>
          <w:rFonts w:cs="Times New Roman"/>
        </w:rPr>
      </w:pPr>
      <w:r>
        <w:rPr>
          <w:rFonts w:cs="Times New Roman"/>
        </w:rPr>
        <w:t>Yuk</w:t>
      </w:r>
      <w:r w:rsidR="00B034AC">
        <w:rPr>
          <w:rFonts w:cs="Times New Roman"/>
        </w:rPr>
        <w:t>a</w:t>
      </w:r>
      <w:r>
        <w:rPr>
          <w:rFonts w:cs="Times New Roman"/>
        </w:rPr>
        <w:t xml:space="preserve">rıda </w:t>
      </w:r>
      <w:r w:rsidR="00131C9A">
        <w:rPr>
          <w:rFonts w:cs="Times New Roman"/>
        </w:rPr>
        <w:t>ulaşılan</w:t>
      </w:r>
      <w:r w:rsidR="00320C20">
        <w:rPr>
          <w:rFonts w:cs="Times New Roman"/>
        </w:rPr>
        <w:t xml:space="preserve"> tespitler ışığında</w:t>
      </w:r>
      <w:r>
        <w:rPr>
          <w:rFonts w:cs="Times New Roman"/>
        </w:rPr>
        <w:t>, eğer bir ortaöğrenim öğrencisi,  özel ilgisi sebebiyle felsefeyle tanışmamış ise, felsefeyle ilgili</w:t>
      </w:r>
      <w:r w:rsidR="00320C20">
        <w:rPr>
          <w:rFonts w:cs="Times New Roman"/>
        </w:rPr>
        <w:t xml:space="preserve"> hemen hemen</w:t>
      </w:r>
      <w:r>
        <w:rPr>
          <w:rFonts w:cs="Times New Roman"/>
        </w:rPr>
        <w:t xml:space="preserve"> hiçbir şey bilmeyerek ve daha kötüsü, felsefenin gereksiz bir şey olduğunu </w:t>
      </w:r>
      <w:r w:rsidR="00320C20">
        <w:rPr>
          <w:rFonts w:cs="Times New Roman"/>
        </w:rPr>
        <w:t>düşünerek</w:t>
      </w:r>
      <w:r>
        <w:rPr>
          <w:rFonts w:cs="Times New Roman"/>
        </w:rPr>
        <w:t xml:space="preserve">, üniversite sıralarına gelmektedir. </w:t>
      </w:r>
    </w:p>
    <w:p w:rsidR="00B034AC" w:rsidRDefault="00B034AC" w:rsidP="00A45EEA">
      <w:pPr>
        <w:rPr>
          <w:rFonts w:cs="Times New Roman"/>
        </w:rPr>
      </w:pPr>
      <w:r>
        <w:rPr>
          <w:rFonts w:cs="Times New Roman"/>
        </w:rPr>
        <w:t>Genel</w:t>
      </w:r>
      <w:r w:rsidR="001417C9">
        <w:rPr>
          <w:rFonts w:cs="Times New Roman"/>
        </w:rPr>
        <w:t xml:space="preserve"> olarak</w:t>
      </w:r>
      <w:r>
        <w:rPr>
          <w:rFonts w:cs="Times New Roman"/>
        </w:rPr>
        <w:t xml:space="preserve"> felsefe anlamında yeterli donanıma sahip olmadan hukuk fakültesi sıralarına gelmiş bulunan bir öğrencinin, hukuk felsefesinin teorik ve pratik faydasını kavramakta oldukça güçlük çekeceği</w:t>
      </w:r>
      <w:r w:rsidR="00320C20">
        <w:rPr>
          <w:rFonts w:cs="Times New Roman"/>
        </w:rPr>
        <w:t>,</w:t>
      </w:r>
      <w:r>
        <w:rPr>
          <w:rFonts w:cs="Times New Roman"/>
        </w:rPr>
        <w:t xml:space="preserve"> doğal bir sonuçtur. </w:t>
      </w:r>
    </w:p>
    <w:p w:rsidR="00B034AC" w:rsidRDefault="00320C20" w:rsidP="00A45EEA">
      <w:pPr>
        <w:rPr>
          <w:rFonts w:cs="Times New Roman"/>
        </w:rPr>
      </w:pPr>
      <w:r>
        <w:rPr>
          <w:rFonts w:cs="Times New Roman"/>
        </w:rPr>
        <w:t>Bu bakımdan, i</w:t>
      </w:r>
      <w:r w:rsidR="00B034AC">
        <w:rPr>
          <w:rFonts w:cs="Times New Roman"/>
        </w:rPr>
        <w:t>nsan için tamamlayıcı olan düşünsel faaliyetin başlı başına bir değer olduğu ve düşünülen şeyin işlevsel anlamda da işe yarayabileceğini öğrencilerine anlatabilmek bir hukuk felsefecisi için oldukça zor olsa gerektir.</w:t>
      </w:r>
    </w:p>
    <w:p w:rsidR="00123C53" w:rsidRDefault="00B034AC" w:rsidP="00123C53">
      <w:pPr>
        <w:rPr>
          <w:rFonts w:cs="Times New Roman"/>
        </w:rPr>
      </w:pPr>
      <w:r>
        <w:rPr>
          <w:rFonts w:cs="Times New Roman"/>
        </w:rPr>
        <w:t>Hukuk felsefesi dersi, günümüzde hukuk fakültelerinde bir kültür dersi olarak görülmekte ve pozitif hukuk branşlarının gölgesinde kalmaktadır. Yürürlükte olan hukuk</w:t>
      </w:r>
      <w:r w:rsidR="00123C53">
        <w:rPr>
          <w:rFonts w:cs="Times New Roman"/>
        </w:rPr>
        <w:t>un bilgisi elbette küçümsenemez. “Homo economicus” olarak tanımlanan günümüz insanı elbette, kendisine bu imkânı sağlayacak olan bilginin peşinden öncelikle koşacaktır</w:t>
      </w:r>
      <w:r w:rsidR="00C26AEE">
        <w:t xml:space="preserve"> </w:t>
      </w:r>
      <w:r w:rsidR="00C26AEE" w:rsidRPr="00C26AEE">
        <w:t>(</w:t>
      </w:r>
      <w:r w:rsidR="00C26AEE">
        <w:t>Işıktaç, 2004</w:t>
      </w:r>
      <w:r w:rsidR="00C26AEE" w:rsidRPr="00C26AEE">
        <w:t>:</w:t>
      </w:r>
      <w:r w:rsidR="00C26AEE">
        <w:t xml:space="preserve"> 30</w:t>
      </w:r>
      <w:r w:rsidR="00C26AEE" w:rsidRPr="00C26AEE">
        <w:t>)</w:t>
      </w:r>
      <w:r w:rsidR="00C26AEE">
        <w:t>.</w:t>
      </w:r>
      <w:r w:rsidR="00123C53">
        <w:rPr>
          <w:rFonts w:cs="Times New Roman"/>
        </w:rPr>
        <w:t xml:space="preserve"> Ancak salt ekonomik çıkar kaygısı ile alınmış bir hukuk eğitiminin, hukuki problemleri gerçek anlamda çözmekte yetersiz kalacağı da bir gerçektir. </w:t>
      </w:r>
    </w:p>
    <w:p w:rsidR="00841ECD" w:rsidRDefault="00841ECD" w:rsidP="00841ECD">
      <w:pPr>
        <w:rPr>
          <w:rFonts w:cs="Times New Roman"/>
        </w:rPr>
      </w:pPr>
      <w:r>
        <w:rPr>
          <w:rFonts w:cs="Times New Roman"/>
        </w:rPr>
        <w:t>Ülkemizde Mart 2012 tarihi itibariyle 68 Hukuk Fakültesi bulunmaktadır. Bu fakültelerin tamamına yakınının ders programları içerisind</w:t>
      </w:r>
      <w:r w:rsidR="00497D11">
        <w:rPr>
          <w:rFonts w:cs="Times New Roman"/>
        </w:rPr>
        <w:t>e hukuk felsefesi dersi “Hukuk F</w:t>
      </w:r>
      <w:r>
        <w:rPr>
          <w:rFonts w:cs="Times New Roman"/>
        </w:rPr>
        <w:t xml:space="preserve">elsefesi ve Sosyolojisi” adıyla haftada 2 ya da 3 kredi olarak yer almış görünmektedir. Bu fakültelerin hukuk lisans programlarında toplamda 90 ila 100 kredilik bir akademik içerik bulunduğu göz önüne alındığında hukuk fakültelerimizde öğrencilere verilen toplam kredi içerisinde hukuk felsefesinin yeri, hukuk sosyolojisiyle beraber %2 ila % 3’lere denk gelmektedir. </w:t>
      </w:r>
    </w:p>
    <w:p w:rsidR="00B034AC" w:rsidRDefault="00841ECD" w:rsidP="00B034AC">
      <w:pPr>
        <w:rPr>
          <w:rFonts w:cs="Times New Roman"/>
        </w:rPr>
      </w:pPr>
      <w:r>
        <w:rPr>
          <w:rFonts w:cs="Times New Roman"/>
        </w:rPr>
        <w:t xml:space="preserve">Görüldüğü üzere, hukuk felsefesi dersleri, lisans hukuk programlarında, yukarıda örneklendirdiğimiz hukuk felsefesinin teorik ve pratik önemini vurgulayabilmek için oldukça yetersiz kalmaktadır. </w:t>
      </w:r>
    </w:p>
    <w:p w:rsidR="00841ECD" w:rsidRDefault="00841ECD" w:rsidP="00C943F9">
      <w:pPr>
        <w:rPr>
          <w:rFonts w:cs="Times New Roman"/>
        </w:rPr>
      </w:pPr>
      <w:r>
        <w:rPr>
          <w:rFonts w:cs="Times New Roman"/>
        </w:rPr>
        <w:lastRenderedPageBreak/>
        <w:t xml:space="preserve">Hukuk felsefesinin, hukukun uygulayıcılarının birçoğunun mesleki hayatlarındaki yeri de, hukuk eğitimindeki yerinden çok ileride değildir. </w:t>
      </w:r>
    </w:p>
    <w:p w:rsidR="00841ECD" w:rsidRDefault="00841ECD" w:rsidP="00C943F9">
      <w:pPr>
        <w:rPr>
          <w:rFonts w:cs="Times New Roman"/>
        </w:rPr>
      </w:pPr>
      <w:r>
        <w:rPr>
          <w:rFonts w:cs="Times New Roman"/>
        </w:rPr>
        <w:t xml:space="preserve">Örneğin hakim veya savcı olmak amacıyla hakimlik savcılık sınavına giren bir hukuk fakültesi mezununun, hukuk felsefesine dair </w:t>
      </w:r>
      <w:r w:rsidR="00497D11">
        <w:rPr>
          <w:rFonts w:cs="Times New Roman"/>
        </w:rPr>
        <w:t xml:space="preserve">herhangi </w:t>
      </w:r>
      <w:r>
        <w:rPr>
          <w:rFonts w:cs="Times New Roman"/>
        </w:rPr>
        <w:t xml:space="preserve">bir görüşünün </w:t>
      </w:r>
      <w:r w:rsidR="00497D11">
        <w:rPr>
          <w:rFonts w:cs="Times New Roman"/>
        </w:rPr>
        <w:t xml:space="preserve">ve bilgisinin </w:t>
      </w:r>
      <w:r>
        <w:rPr>
          <w:rFonts w:cs="Times New Roman"/>
        </w:rPr>
        <w:t xml:space="preserve">bulunması gerekmemektedir. Çünkü bu sınavın içeriğini oluşturan soruların tamamı pozitif hukuka ilişkindir. </w:t>
      </w:r>
    </w:p>
    <w:p w:rsidR="00B034AC" w:rsidRDefault="00841ECD" w:rsidP="00C943F9">
      <w:pPr>
        <w:rPr>
          <w:rFonts w:cs="Times New Roman"/>
        </w:rPr>
      </w:pPr>
      <w:r>
        <w:rPr>
          <w:rFonts w:cs="Times New Roman"/>
        </w:rPr>
        <w:t xml:space="preserve">Aynı şekilde avukatlık mesleğine başlayacak genç bir hukukçunun da hukuk felsefesine dair </w:t>
      </w:r>
      <w:r w:rsidR="00FF5B83">
        <w:rPr>
          <w:rFonts w:cs="Times New Roman"/>
        </w:rPr>
        <w:t xml:space="preserve">en azından temel tartışma konuları üzerinde bir veya birkaç </w:t>
      </w:r>
      <w:r>
        <w:rPr>
          <w:rFonts w:cs="Times New Roman"/>
        </w:rPr>
        <w:t>görüşünün bulunması, kişinin bu mesleğe başlayabilmesi ve mesleğ</w:t>
      </w:r>
      <w:r w:rsidR="00FF5B83">
        <w:rPr>
          <w:rFonts w:cs="Times New Roman"/>
        </w:rPr>
        <w:t>i</w:t>
      </w:r>
      <w:r>
        <w:rPr>
          <w:rFonts w:cs="Times New Roman"/>
        </w:rPr>
        <w:t xml:space="preserve"> icra edebilmesi</w:t>
      </w:r>
      <w:r w:rsidR="00FF5B83">
        <w:rPr>
          <w:rFonts w:cs="Times New Roman"/>
        </w:rPr>
        <w:t xml:space="preserve"> aşamalarında aranan bir özellik değildir.</w:t>
      </w:r>
      <w:r w:rsidR="00CE0791">
        <w:rPr>
          <w:rFonts w:cs="Times New Roman"/>
        </w:rPr>
        <w:t xml:space="preserve"> Bu durum diğer kamu kurumlarında ya da özel sektörde görev yapan hukuk uygulayıcıları için de farklı değildir.  </w:t>
      </w:r>
      <w:r>
        <w:rPr>
          <w:rFonts w:cs="Times New Roman"/>
        </w:rPr>
        <w:t xml:space="preserve">  </w:t>
      </w:r>
    </w:p>
    <w:p w:rsidR="00B034AC" w:rsidRDefault="00CE0791" w:rsidP="00C943F9">
      <w:pPr>
        <w:rPr>
          <w:rFonts w:cs="Times New Roman"/>
        </w:rPr>
      </w:pPr>
      <w:r>
        <w:rPr>
          <w:rFonts w:cs="Times New Roman"/>
        </w:rPr>
        <w:t>Oysa ki, “düşünsel olanın pratik olana önce geleceği”</w:t>
      </w:r>
      <w:r w:rsidR="00C26AEE">
        <w:rPr>
          <w:rFonts w:cs="Times New Roman"/>
        </w:rPr>
        <w:t xml:space="preserve"> </w:t>
      </w:r>
      <w:r w:rsidR="00C26AEE" w:rsidRPr="00C26AEE">
        <w:t>(</w:t>
      </w:r>
      <w:r w:rsidR="00C26AEE">
        <w:t>Işıktaç, 2004</w:t>
      </w:r>
      <w:r w:rsidR="00C26AEE" w:rsidRPr="00C26AEE">
        <w:t>:</w:t>
      </w:r>
      <w:r w:rsidR="00C26AEE">
        <w:t xml:space="preserve"> 29</w:t>
      </w:r>
      <w:r w:rsidR="00C26AEE" w:rsidRPr="00C26AEE">
        <w:t>)</w:t>
      </w:r>
      <w:r>
        <w:rPr>
          <w:rFonts w:cs="Times New Roman"/>
        </w:rPr>
        <w:t xml:space="preserve"> bir </w:t>
      </w:r>
      <w:r w:rsidR="00497D11">
        <w:rPr>
          <w:rFonts w:cs="Times New Roman"/>
        </w:rPr>
        <w:t>gerçektir. Bu nedenle “hukukçu”; hak,</w:t>
      </w:r>
      <w:r>
        <w:rPr>
          <w:rFonts w:cs="Times New Roman"/>
        </w:rPr>
        <w:t xml:space="preserve"> hukuk, adalet, eşitlik ve özgürlük gibi kavramları kendi algısıyla içselleştirmiş olması, bu kavramları bir amaç olarak görerek, hukuk felsefesini bu amaçlara ulaşmada başvuracağı bir araç olarak kullanabilmesi bakımından</w:t>
      </w:r>
      <w:r w:rsidR="00D57862">
        <w:rPr>
          <w:rFonts w:cs="Times New Roman"/>
        </w:rPr>
        <w:t>;</w:t>
      </w:r>
      <w:r>
        <w:rPr>
          <w:rFonts w:cs="Times New Roman"/>
        </w:rPr>
        <w:t xml:space="preserve"> “hukuk teknikeri” olarak nitelendirebileceğimiz, salt pozitif hukuk kurallarını</w:t>
      </w:r>
      <w:r w:rsidR="00497D11">
        <w:rPr>
          <w:rFonts w:cs="Times New Roman"/>
        </w:rPr>
        <w:t>, mahkemelerde ve diğer iş ortamlarında</w:t>
      </w:r>
      <w:r>
        <w:rPr>
          <w:rFonts w:cs="Times New Roman"/>
        </w:rPr>
        <w:t xml:space="preserve"> doğru zamanda ve doğru yerde kullanarak hukuki problemleri çözmeye çalışan bir kimseden ayrılmaktadır.</w:t>
      </w:r>
    </w:p>
    <w:p w:rsidR="00D57862" w:rsidRDefault="00D57862" w:rsidP="00D57862">
      <w:pPr>
        <w:pStyle w:val="Heading1"/>
      </w:pPr>
      <w:r>
        <w:t>SONUÇ</w:t>
      </w:r>
    </w:p>
    <w:p w:rsidR="00CE0791" w:rsidRDefault="00CE0791" w:rsidP="00C943F9">
      <w:pPr>
        <w:rPr>
          <w:rFonts w:cs="Times New Roman"/>
        </w:rPr>
      </w:pPr>
    </w:p>
    <w:p w:rsidR="00B034AC" w:rsidRDefault="00D57862" w:rsidP="00C943F9">
      <w:pPr>
        <w:rPr>
          <w:rFonts w:cs="Times New Roman"/>
        </w:rPr>
      </w:pPr>
      <w:r>
        <w:rPr>
          <w:rFonts w:cs="Times New Roman"/>
        </w:rPr>
        <w:t xml:space="preserve">Sonuç olarak, yukarıda da izaha çalışıldığı üzere, gerek milli eğitim sistemimizde genel felsefenin gerekse hukuk eğitimi içerisinde hukuk felsefesinin layık olduğu mevkiden çok aşağı bir konumda olduğu tespiti yapılabilir. </w:t>
      </w:r>
    </w:p>
    <w:p w:rsidR="00AF31E7" w:rsidRDefault="00D57862" w:rsidP="00C943F9">
      <w:pPr>
        <w:rPr>
          <w:rFonts w:cs="Times New Roman"/>
        </w:rPr>
      </w:pPr>
      <w:r>
        <w:rPr>
          <w:rFonts w:cs="Times New Roman"/>
        </w:rPr>
        <w:t>Hukuktaki değişmelerin giderek artması, sistemler arası entegrasyon, ortaklaşa hukuk kültürü ve insan hakları öğretisi gibi boşluklar, hukuk felsefesinin salt teorik bir alan olmaktan çıkıp daha etkin olmasını sağlamak gerekliliğini doğurmaktadır.</w:t>
      </w:r>
    </w:p>
    <w:p w:rsidR="00D57862" w:rsidRDefault="00AF31E7" w:rsidP="00C943F9">
      <w:pPr>
        <w:rPr>
          <w:rFonts w:cs="Times New Roman"/>
        </w:rPr>
      </w:pPr>
      <w:r>
        <w:rPr>
          <w:rFonts w:cs="Times New Roman"/>
        </w:rPr>
        <w:t>Günümüz</w:t>
      </w:r>
      <w:r w:rsidR="00497D11">
        <w:rPr>
          <w:rFonts w:cs="Times New Roman"/>
        </w:rPr>
        <w:t>,</w:t>
      </w:r>
      <w:r>
        <w:rPr>
          <w:rFonts w:cs="Times New Roman"/>
        </w:rPr>
        <w:t xml:space="preserve"> artık büyük okullar ve ideolojiler çağı olmaktan çıkmıştır. Kamplaşmanın yerini giderek uzmanlaşma ve bütünleşme almaktadır. Bir çelişki gibi görünen uzmanlaşma ve bütünleşme, detayın bilgisiyle genelin bilgisi arasında </w:t>
      </w:r>
      <w:r w:rsidR="00AA6185">
        <w:rPr>
          <w:rFonts w:cs="Times New Roman"/>
        </w:rPr>
        <w:t>bir köprünün kurulmasını zorunlu kılar. Bu köprü de hukuk alanında, hukuk felsefesi ile kurul</w:t>
      </w:r>
      <w:r w:rsidR="00497D11">
        <w:rPr>
          <w:rFonts w:cs="Times New Roman"/>
        </w:rPr>
        <w:t>ur</w:t>
      </w:r>
      <w:r w:rsidR="00C26AEE">
        <w:rPr>
          <w:rFonts w:cs="Times New Roman"/>
        </w:rPr>
        <w:t xml:space="preserve"> </w:t>
      </w:r>
      <w:r w:rsidR="00C26AEE" w:rsidRPr="00C26AEE">
        <w:t>(</w:t>
      </w:r>
      <w:r w:rsidR="00C26AEE">
        <w:t>Işıktaç, 2004</w:t>
      </w:r>
      <w:r w:rsidR="00C26AEE" w:rsidRPr="00C26AEE">
        <w:t>:</w:t>
      </w:r>
      <w:r w:rsidR="00C26AEE">
        <w:t xml:space="preserve"> 30</w:t>
      </w:r>
      <w:r w:rsidR="00C26AEE" w:rsidRPr="00C26AEE">
        <w:t>)</w:t>
      </w:r>
      <w:r w:rsidR="00AA6185">
        <w:rPr>
          <w:rFonts w:cs="Times New Roman"/>
        </w:rPr>
        <w:t>.</w:t>
      </w:r>
      <w:r w:rsidR="00D57862">
        <w:rPr>
          <w:rFonts w:cs="Times New Roman"/>
        </w:rPr>
        <w:t xml:space="preserve"> </w:t>
      </w:r>
    </w:p>
    <w:p w:rsidR="007511C7" w:rsidRDefault="007511C7" w:rsidP="00C943F9">
      <w:pPr>
        <w:rPr>
          <w:rFonts w:cs="Times New Roman"/>
        </w:rPr>
      </w:pPr>
      <w:r>
        <w:rPr>
          <w:rFonts w:cs="Times New Roman"/>
        </w:rPr>
        <w:t>Bu köprünün kurulabilmesi için ise her şeyden önce, üniversitelerin lisans programlarına temel bilim</w:t>
      </w:r>
      <w:r w:rsidR="00497D11">
        <w:rPr>
          <w:rFonts w:cs="Times New Roman"/>
        </w:rPr>
        <w:t>ler</w:t>
      </w:r>
      <w:r>
        <w:rPr>
          <w:rFonts w:cs="Times New Roman"/>
        </w:rPr>
        <w:t xml:space="preserve"> eğitimi almaya gelen öğrencilere, ilk ve orta öğrenim sürecinde genel felsefi birikimin kazandırılması; daha sonra hukuk fakülteleri özelinde, başta hukuk felsefesi olmak üzere; hukuk sosyolojisi, hukuk metodolojisi, genel hukuk teorisi, genel kamu hukuku gibi pratik yararı yadsınamayacak olan teorik derslerin kredilerinin yükseltilmesi sağlanmalıdır. </w:t>
      </w:r>
    </w:p>
    <w:p w:rsidR="00156498" w:rsidRDefault="00156498" w:rsidP="00156498">
      <w:pPr>
        <w:rPr>
          <w:rFonts w:cs="Times New Roman"/>
        </w:rPr>
      </w:pPr>
      <w:r>
        <w:rPr>
          <w:rFonts w:cs="Times New Roman"/>
        </w:rPr>
        <w:t xml:space="preserve">Bu noktada bildirimizin başlığına dönmemiz gerekmektedir.                     “Hukuk - hukuk felsefesi =?” Galiba bu sorunun cevabı şu üç kelime ile verilebilir; “yararsız yazılı kurallar”  Hukuktan hukuk felsefesi çıkarıldığında elimizde kalan, toplumsal sorunları çözmekte yetersiz bir mevzuat yığını olacaktır. </w:t>
      </w:r>
    </w:p>
    <w:p w:rsidR="0011316F" w:rsidRDefault="007511C7" w:rsidP="00E0282A">
      <w:pPr>
        <w:rPr>
          <w:rFonts w:cs="Times New Roman"/>
        </w:rPr>
      </w:pPr>
      <w:r w:rsidRPr="00142C50">
        <w:t xml:space="preserve">Son olarak şunu söyleyebiliriz ki, Einstein’ın da </w:t>
      </w:r>
      <w:r w:rsidR="00142C50" w:rsidRPr="00142C50">
        <w:t xml:space="preserve">belirttiği üzere; </w:t>
      </w:r>
      <w:r w:rsidR="00142C50">
        <w:t>s</w:t>
      </w:r>
      <w:r w:rsidR="00142C50" w:rsidRPr="00142C50">
        <w:t>orunları, onları yarattığımız bakış açısından bakarak çözemeyiz</w:t>
      </w:r>
      <w:r w:rsidR="0028079F">
        <w:t xml:space="preserve">. Yani; </w:t>
      </w:r>
      <w:r w:rsidR="0028079F">
        <w:rPr>
          <w:rFonts w:cs="Times New Roman"/>
        </w:rPr>
        <w:t>c</w:t>
      </w:r>
      <w:r w:rsidR="00E0282A">
        <w:rPr>
          <w:rFonts w:cs="Times New Roman"/>
        </w:rPr>
        <w:t xml:space="preserve">eza hukukunun </w:t>
      </w:r>
      <w:r w:rsidR="00E0282A">
        <w:rPr>
          <w:rFonts w:cs="Times New Roman"/>
        </w:rPr>
        <w:lastRenderedPageBreak/>
        <w:t>sorunlarını</w:t>
      </w:r>
      <w:r w:rsidR="0028079F">
        <w:rPr>
          <w:rFonts w:cs="Times New Roman"/>
        </w:rPr>
        <w:t xml:space="preserve"> ceza kanunları ile çözemeyiz</w:t>
      </w:r>
      <w:r w:rsidR="00E0282A">
        <w:rPr>
          <w:rFonts w:cs="Times New Roman"/>
        </w:rPr>
        <w:t xml:space="preserve">, ticaret hukukunun sorunlarını ticaret kanunlarıyla </w:t>
      </w:r>
      <w:r w:rsidR="0028079F">
        <w:rPr>
          <w:rFonts w:cs="Times New Roman"/>
        </w:rPr>
        <w:t>çözemeyiz. Anayasal sorunları, anayasa metinleri ile çözemeyiz. Hukukun hangi alt alanı söz konusu olursa olsun, s</w:t>
      </w:r>
      <w:r w:rsidR="00E0282A">
        <w:rPr>
          <w:rFonts w:cs="Times New Roman"/>
        </w:rPr>
        <w:t xml:space="preserve">orunları çözerken bize yardımcı olacak en güvenilir kaynak yine hukuk felsefesi olacaktır.  </w:t>
      </w:r>
    </w:p>
    <w:p w:rsidR="0011316F" w:rsidRDefault="0011316F" w:rsidP="00E0282A">
      <w:pPr>
        <w:rPr>
          <w:rFonts w:cs="Times New Roman"/>
        </w:rPr>
      </w:pPr>
    </w:p>
    <w:p w:rsidR="00E0282A" w:rsidRDefault="0011316F" w:rsidP="00E0282A">
      <w:pPr>
        <w:rPr>
          <w:rFonts w:cs="Times New Roman"/>
        </w:rPr>
      </w:pPr>
      <w:r>
        <w:rPr>
          <w:rFonts w:cs="Times New Roman"/>
        </w:rPr>
        <w:t xml:space="preserve">  </w:t>
      </w:r>
      <w:r w:rsidR="00E0282A">
        <w:rPr>
          <w:rFonts w:cs="Times New Roman"/>
        </w:rPr>
        <w:t xml:space="preserve">   </w:t>
      </w:r>
    </w:p>
    <w:p w:rsidR="007E5B21" w:rsidRPr="00603088" w:rsidRDefault="007E5B21" w:rsidP="007E5B21">
      <w:pPr>
        <w:pStyle w:val="Heading1"/>
        <w:rPr>
          <w:u w:val="single"/>
        </w:rPr>
      </w:pPr>
      <w:r w:rsidRPr="00603088">
        <w:rPr>
          <w:u w:val="single"/>
        </w:rPr>
        <w:t>KAYNAK</w:t>
      </w:r>
      <w:r w:rsidR="00603088">
        <w:rPr>
          <w:u w:val="single"/>
        </w:rPr>
        <w:t>ÇA</w:t>
      </w:r>
    </w:p>
    <w:p w:rsidR="008C3C38" w:rsidRDefault="008C3C38" w:rsidP="009B6455">
      <w:pPr>
        <w:rPr>
          <w:rFonts w:cs="Times New Roman"/>
        </w:rPr>
      </w:pPr>
    </w:p>
    <w:p w:rsidR="002E4F8E" w:rsidRPr="002E4F8E" w:rsidRDefault="00603088" w:rsidP="002E4F8E">
      <w:r>
        <w:rPr>
          <w:rFonts w:cs="Times New Roman"/>
        </w:rPr>
        <w:t xml:space="preserve">  </w:t>
      </w:r>
      <w:r w:rsidR="002E4F8E" w:rsidRPr="002E4F8E">
        <w:t>Dworkin, R. (2007). Hakları Ciddiye Almak. Çev.: A. Ulvi Türkbağ. Ankara: Dost Kitabevi.</w:t>
      </w:r>
    </w:p>
    <w:p w:rsidR="002E4F8E" w:rsidRDefault="002E4F8E" w:rsidP="002E4F8E"/>
    <w:p w:rsidR="002E4F8E" w:rsidRPr="002E4F8E" w:rsidRDefault="002E4F8E" w:rsidP="002E4F8E">
      <w:r w:rsidRPr="002E4F8E">
        <w:t xml:space="preserve">Hirş, E. (1996). Hukuk Felsefesi ve Hukuk Sosyolojisi Dersleri. Güncel dile uyarlayan: Selçuk Baran VEZİROĞLU. Ankara. </w:t>
      </w:r>
    </w:p>
    <w:p w:rsidR="002E4F8E" w:rsidRDefault="002E4F8E" w:rsidP="002E4F8E"/>
    <w:p w:rsidR="002E4F8E" w:rsidRPr="002E4F8E" w:rsidRDefault="002E4F8E" w:rsidP="002E4F8E">
      <w:r w:rsidRPr="002E4F8E">
        <w:t>Işıktaç Y., Hukuk Felsefesi, Filiz Kitabevi, İstanbul, 2004.</w:t>
      </w:r>
    </w:p>
    <w:p w:rsidR="002E4F8E" w:rsidRDefault="002E4F8E" w:rsidP="002E4F8E"/>
    <w:p w:rsidR="002E4F8E" w:rsidRPr="002E4F8E" w:rsidRDefault="002E4F8E" w:rsidP="002E4F8E">
      <w:r w:rsidRPr="002E4F8E">
        <w:t>Milli Eğitim Bakanlığı Tebliğler Dergisi, Eylül, 2009, Sayı: 2624.</w:t>
      </w:r>
      <w:r w:rsidRPr="00456F7D">
        <w:rPr>
          <w:sz w:val="16"/>
          <w:szCs w:val="16"/>
        </w:rPr>
        <w:t xml:space="preserve">  </w:t>
      </w:r>
    </w:p>
    <w:p w:rsidR="002E4F8E" w:rsidRDefault="002E4F8E" w:rsidP="002E4F8E"/>
    <w:p w:rsidR="002E4F8E" w:rsidRPr="002E4F8E" w:rsidRDefault="002E4F8E" w:rsidP="002E4F8E">
      <w:r w:rsidRPr="002E4F8E">
        <w:t>Öktem N. ve Türkbağ, A. U. (2003) Felsefe, Sosyoloji, Hukuk ve Devlet.  İstanbul: Der yayınları</w:t>
      </w:r>
    </w:p>
    <w:sectPr w:rsidR="002E4F8E" w:rsidRPr="002E4F8E" w:rsidSect="00C26AEE">
      <w:footnotePr>
        <w:numRestart w:val="eachSect"/>
      </w:footnotePr>
      <w:type w:val="continuous"/>
      <w:pgSz w:w="11906" w:h="16838" w:code="9"/>
      <w:pgMar w:top="3005" w:right="2608" w:bottom="2892" w:left="260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7650" w:rsidRDefault="004F7650" w:rsidP="009B6455">
      <w:r>
        <w:separator/>
      </w:r>
    </w:p>
  </w:endnote>
  <w:endnote w:type="continuationSeparator" w:id="0">
    <w:p w:rsidR="004F7650" w:rsidRDefault="004F7650" w:rsidP="009B64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056441"/>
      <w:docPartObj>
        <w:docPartGallery w:val="Page Numbers (Bottom of Page)"/>
        <w:docPartUnique/>
      </w:docPartObj>
    </w:sdtPr>
    <w:sdtEndPr/>
    <w:sdtContent>
      <w:p w:rsidR="00466A3C" w:rsidRDefault="004F7650">
        <w:pPr>
          <w:pStyle w:val="Footer"/>
          <w:jc w:val="center"/>
        </w:pPr>
        <w:r>
          <w:fldChar w:fldCharType="begin"/>
        </w:r>
        <w:r>
          <w:instrText>PAGE   \* MERGEFORMAT</w:instrText>
        </w:r>
        <w:r>
          <w:fldChar w:fldCharType="separate"/>
        </w:r>
        <w:r w:rsidR="005E07B4">
          <w:rPr>
            <w:noProof/>
          </w:rPr>
          <w:t>1</w:t>
        </w:r>
        <w:r>
          <w:rPr>
            <w:noProof/>
          </w:rPr>
          <w:fldChar w:fldCharType="end"/>
        </w:r>
      </w:p>
    </w:sdtContent>
  </w:sdt>
  <w:p w:rsidR="00466A3C" w:rsidRDefault="00466A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7650" w:rsidRDefault="004F7650" w:rsidP="009B6455">
      <w:r>
        <w:separator/>
      </w:r>
    </w:p>
  </w:footnote>
  <w:footnote w:type="continuationSeparator" w:id="0">
    <w:p w:rsidR="004F7650" w:rsidRDefault="004F7650" w:rsidP="009B6455">
      <w:r>
        <w:continuationSeparator/>
      </w:r>
    </w:p>
  </w:footnote>
  <w:footnote w:id="1">
    <w:p w:rsidR="00395279" w:rsidRDefault="00395279">
      <w:pPr>
        <w:pStyle w:val="FootnoteText"/>
      </w:pPr>
      <w:r>
        <w:rPr>
          <w:rStyle w:val="FootnoteReference"/>
        </w:rPr>
        <w:footnoteRef/>
      </w:r>
      <w:r>
        <w:t xml:space="preserve"> </w:t>
      </w:r>
      <w:r w:rsidR="00C26AEE" w:rsidRPr="00C26AEE">
        <w:rPr>
          <w:sz w:val="16"/>
          <w:szCs w:val="16"/>
        </w:rPr>
        <w:t>Erzincan Üniversitesi Genel Kamu Hukuku Anabilim Dalı Araştırma Görevlisi</w:t>
      </w:r>
    </w:p>
  </w:footnote>
  <w:footnote w:id="2">
    <w:p w:rsidR="00466A3C" w:rsidRPr="00456F7D" w:rsidRDefault="00466A3C">
      <w:pPr>
        <w:pStyle w:val="FootnoteText"/>
        <w:rPr>
          <w:sz w:val="16"/>
          <w:szCs w:val="16"/>
        </w:rPr>
      </w:pPr>
      <w:r w:rsidRPr="00456F7D">
        <w:rPr>
          <w:rStyle w:val="FootnoteReference"/>
          <w:sz w:val="16"/>
          <w:szCs w:val="16"/>
        </w:rPr>
        <w:footnoteRef/>
      </w:r>
      <w:r w:rsidRPr="00456F7D">
        <w:rPr>
          <w:sz w:val="16"/>
          <w:szCs w:val="16"/>
        </w:rPr>
        <w:t xml:space="preserve"> Milli Eğitim Bakanlığı Talim ve Terbiye Kurulu’nun 14.09.2006 tarihli ve 361 sayılı kararı.</w:t>
      </w:r>
    </w:p>
  </w:footnote>
  <w:footnote w:id="3">
    <w:p w:rsidR="00466A3C" w:rsidRPr="00456F7D" w:rsidRDefault="00466A3C" w:rsidP="009B6455">
      <w:pPr>
        <w:pStyle w:val="FootnoteText"/>
        <w:rPr>
          <w:sz w:val="16"/>
          <w:szCs w:val="16"/>
        </w:rPr>
      </w:pPr>
      <w:r w:rsidRPr="00456F7D">
        <w:rPr>
          <w:rStyle w:val="FootnoteReference"/>
          <w:sz w:val="16"/>
          <w:szCs w:val="16"/>
        </w:rPr>
        <w:footnoteRef/>
      </w:r>
      <w:r w:rsidRPr="00456F7D">
        <w:rPr>
          <w:sz w:val="16"/>
          <w:szCs w:val="16"/>
        </w:rPr>
        <w:t xml:space="preserve"> İlköğretim Düşünme Eğitimi Dersi (6,7 ve 8. Sınıf) Öğretim Programı, T.C. Milli Eğitim Bakanlığı, Talim Ve Terbiye Kurulu Başkanlığı, Ankara2007, s. 5-6.</w:t>
      </w:r>
    </w:p>
  </w:footnote>
  <w:footnote w:id="4">
    <w:p w:rsidR="00466A3C" w:rsidRPr="00456F7D" w:rsidRDefault="00466A3C">
      <w:pPr>
        <w:pStyle w:val="FootnoteText"/>
        <w:rPr>
          <w:sz w:val="16"/>
          <w:szCs w:val="16"/>
        </w:rPr>
      </w:pPr>
      <w:r w:rsidRPr="00456F7D">
        <w:rPr>
          <w:rStyle w:val="FootnoteReference"/>
          <w:sz w:val="16"/>
          <w:szCs w:val="16"/>
        </w:rPr>
        <w:footnoteRef/>
      </w:r>
      <w:r w:rsidRPr="00456F7D">
        <w:rPr>
          <w:sz w:val="16"/>
          <w:szCs w:val="16"/>
        </w:rPr>
        <w:t xml:space="preserve"> Milli Eğitim Bakanlığı Talim ve Terbiye Kurulu’nun 22.08.2007 tarihli ve 146 sayılı kararı.</w:t>
      </w:r>
    </w:p>
  </w:footnote>
  <w:footnote w:id="5">
    <w:p w:rsidR="00466A3C" w:rsidRPr="00456F7D" w:rsidRDefault="00466A3C">
      <w:pPr>
        <w:pStyle w:val="FootnoteText"/>
        <w:rPr>
          <w:sz w:val="16"/>
          <w:szCs w:val="16"/>
        </w:rPr>
      </w:pPr>
      <w:r w:rsidRPr="00456F7D">
        <w:rPr>
          <w:rStyle w:val="FootnoteReference"/>
          <w:sz w:val="16"/>
          <w:szCs w:val="16"/>
        </w:rPr>
        <w:footnoteRef/>
      </w:r>
      <w:r w:rsidRPr="00456F7D">
        <w:rPr>
          <w:sz w:val="16"/>
          <w:szCs w:val="16"/>
        </w:rPr>
        <w:t xml:space="preserve"> Milli Eğitim Bakanlığı Tebliğler Dergisi, Eylül 2009, S. 2624,  s. 535.  </w:t>
      </w:r>
    </w:p>
  </w:footnote>
  <w:footnote w:id="6">
    <w:p w:rsidR="00466A3C" w:rsidRPr="00456F7D" w:rsidRDefault="00466A3C">
      <w:pPr>
        <w:pStyle w:val="FootnoteText"/>
        <w:rPr>
          <w:sz w:val="16"/>
          <w:szCs w:val="16"/>
        </w:rPr>
      </w:pPr>
      <w:r w:rsidRPr="00456F7D">
        <w:rPr>
          <w:rStyle w:val="FootnoteReference"/>
          <w:sz w:val="16"/>
          <w:szCs w:val="16"/>
        </w:rPr>
        <w:footnoteRef/>
      </w:r>
      <w:r w:rsidRPr="00456F7D">
        <w:rPr>
          <w:sz w:val="16"/>
          <w:szCs w:val="16"/>
        </w:rPr>
        <w:t xml:space="preserve"> 1739 Sayılı Millî Eğitim Temel Kanunu, Madde 2/1,2,3.</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drawingGridHorizontalSpacing w:val="110"/>
  <w:displayHorizontalDrawingGridEvery w:val="2"/>
  <w:displayVerticalDrawingGridEvery w:val="2"/>
  <w:characterSpacingControl w:val="doNotCompres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A49"/>
    <w:rsid w:val="000106AF"/>
    <w:rsid w:val="0001282A"/>
    <w:rsid w:val="00036FB4"/>
    <w:rsid w:val="00047596"/>
    <w:rsid w:val="000A116F"/>
    <w:rsid w:val="000A42F1"/>
    <w:rsid w:val="000B4AC1"/>
    <w:rsid w:val="000D4B63"/>
    <w:rsid w:val="000E1108"/>
    <w:rsid w:val="000E3BF2"/>
    <w:rsid w:val="000E3CCD"/>
    <w:rsid w:val="0011316F"/>
    <w:rsid w:val="001136EA"/>
    <w:rsid w:val="00123547"/>
    <w:rsid w:val="00123C53"/>
    <w:rsid w:val="00131C9A"/>
    <w:rsid w:val="001417C9"/>
    <w:rsid w:val="00142C50"/>
    <w:rsid w:val="00154DA2"/>
    <w:rsid w:val="00156498"/>
    <w:rsid w:val="00157C02"/>
    <w:rsid w:val="001614D4"/>
    <w:rsid w:val="0019256E"/>
    <w:rsid w:val="001968BD"/>
    <w:rsid w:val="001B2277"/>
    <w:rsid w:val="00201466"/>
    <w:rsid w:val="00224978"/>
    <w:rsid w:val="0028079F"/>
    <w:rsid w:val="00285509"/>
    <w:rsid w:val="002C5759"/>
    <w:rsid w:val="002E4F8E"/>
    <w:rsid w:val="002F46DA"/>
    <w:rsid w:val="002F68CC"/>
    <w:rsid w:val="003079B7"/>
    <w:rsid w:val="00314D0F"/>
    <w:rsid w:val="00320C20"/>
    <w:rsid w:val="00342CF3"/>
    <w:rsid w:val="00347AE7"/>
    <w:rsid w:val="00395279"/>
    <w:rsid w:val="003B7BB8"/>
    <w:rsid w:val="003D58B5"/>
    <w:rsid w:val="003D71EF"/>
    <w:rsid w:val="003E7438"/>
    <w:rsid w:val="003F7D10"/>
    <w:rsid w:val="004010DC"/>
    <w:rsid w:val="00435763"/>
    <w:rsid w:val="004473B3"/>
    <w:rsid w:val="00456F7D"/>
    <w:rsid w:val="004652FB"/>
    <w:rsid w:val="00466A3C"/>
    <w:rsid w:val="00496F49"/>
    <w:rsid w:val="00497D11"/>
    <w:rsid w:val="004B7305"/>
    <w:rsid w:val="004C0F46"/>
    <w:rsid w:val="004E3493"/>
    <w:rsid w:val="004F7650"/>
    <w:rsid w:val="004F7CF0"/>
    <w:rsid w:val="00582B83"/>
    <w:rsid w:val="00594682"/>
    <w:rsid w:val="005A2591"/>
    <w:rsid w:val="005D028C"/>
    <w:rsid w:val="005E07B4"/>
    <w:rsid w:val="00603088"/>
    <w:rsid w:val="00616235"/>
    <w:rsid w:val="006170EB"/>
    <w:rsid w:val="0066168A"/>
    <w:rsid w:val="00663D34"/>
    <w:rsid w:val="006723D3"/>
    <w:rsid w:val="006A309D"/>
    <w:rsid w:val="006C783B"/>
    <w:rsid w:val="006D204D"/>
    <w:rsid w:val="00725BF9"/>
    <w:rsid w:val="007511C7"/>
    <w:rsid w:val="00756526"/>
    <w:rsid w:val="007604B3"/>
    <w:rsid w:val="00763E7E"/>
    <w:rsid w:val="007E5B21"/>
    <w:rsid w:val="007E68F5"/>
    <w:rsid w:val="00812A1C"/>
    <w:rsid w:val="00841ECD"/>
    <w:rsid w:val="00845845"/>
    <w:rsid w:val="008B24F9"/>
    <w:rsid w:val="008C3C38"/>
    <w:rsid w:val="008F119D"/>
    <w:rsid w:val="00902019"/>
    <w:rsid w:val="00903CC3"/>
    <w:rsid w:val="009208DA"/>
    <w:rsid w:val="00927EF5"/>
    <w:rsid w:val="0093194C"/>
    <w:rsid w:val="00944B90"/>
    <w:rsid w:val="0095520A"/>
    <w:rsid w:val="009B37C6"/>
    <w:rsid w:val="009B6455"/>
    <w:rsid w:val="009C7A49"/>
    <w:rsid w:val="009D625D"/>
    <w:rsid w:val="009E7DC7"/>
    <w:rsid w:val="00A1459E"/>
    <w:rsid w:val="00A45EEA"/>
    <w:rsid w:val="00A702AB"/>
    <w:rsid w:val="00A74D01"/>
    <w:rsid w:val="00AA6185"/>
    <w:rsid w:val="00AA64E4"/>
    <w:rsid w:val="00AC2A17"/>
    <w:rsid w:val="00AC6955"/>
    <w:rsid w:val="00AD32DB"/>
    <w:rsid w:val="00AF31E7"/>
    <w:rsid w:val="00AF76D9"/>
    <w:rsid w:val="00AF796B"/>
    <w:rsid w:val="00B034AC"/>
    <w:rsid w:val="00B22BD7"/>
    <w:rsid w:val="00B467F0"/>
    <w:rsid w:val="00B631EF"/>
    <w:rsid w:val="00BA3151"/>
    <w:rsid w:val="00BD3AAE"/>
    <w:rsid w:val="00BE3177"/>
    <w:rsid w:val="00BE5B1C"/>
    <w:rsid w:val="00BF5886"/>
    <w:rsid w:val="00BF64AB"/>
    <w:rsid w:val="00C065AA"/>
    <w:rsid w:val="00C26AEE"/>
    <w:rsid w:val="00C318D6"/>
    <w:rsid w:val="00C43367"/>
    <w:rsid w:val="00C44433"/>
    <w:rsid w:val="00C512AB"/>
    <w:rsid w:val="00C9059E"/>
    <w:rsid w:val="00C943F9"/>
    <w:rsid w:val="00C94C27"/>
    <w:rsid w:val="00CB77F3"/>
    <w:rsid w:val="00CC7FAC"/>
    <w:rsid w:val="00CD2BD7"/>
    <w:rsid w:val="00CE0791"/>
    <w:rsid w:val="00CF146D"/>
    <w:rsid w:val="00D06B3F"/>
    <w:rsid w:val="00D11B63"/>
    <w:rsid w:val="00D16298"/>
    <w:rsid w:val="00D230D0"/>
    <w:rsid w:val="00D37038"/>
    <w:rsid w:val="00D47D85"/>
    <w:rsid w:val="00D57862"/>
    <w:rsid w:val="00D6750A"/>
    <w:rsid w:val="00D73C19"/>
    <w:rsid w:val="00D73E12"/>
    <w:rsid w:val="00DB6FFD"/>
    <w:rsid w:val="00DE4F26"/>
    <w:rsid w:val="00E0282A"/>
    <w:rsid w:val="00E240B0"/>
    <w:rsid w:val="00E72E55"/>
    <w:rsid w:val="00EA2631"/>
    <w:rsid w:val="00EE57B3"/>
    <w:rsid w:val="00F275F9"/>
    <w:rsid w:val="00F47F02"/>
    <w:rsid w:val="00F94F11"/>
    <w:rsid w:val="00FD724F"/>
    <w:rsid w:val="00FE0460"/>
    <w:rsid w:val="00FE76D6"/>
    <w:rsid w:val="00FF5B83"/>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6AEE"/>
    <w:pPr>
      <w:spacing w:after="0" w:line="240" w:lineRule="auto"/>
      <w:ind w:firstLine="284"/>
      <w:jc w:val="both"/>
    </w:pPr>
    <w:rPr>
      <w:rFonts w:ascii="Times New Roman" w:hAnsi="Times New Roman"/>
      <w:sz w:val="20"/>
    </w:rPr>
  </w:style>
  <w:style w:type="paragraph" w:styleId="Heading1">
    <w:name w:val="heading 1"/>
    <w:basedOn w:val="Normal"/>
    <w:next w:val="Normal"/>
    <w:link w:val="Heading1Char"/>
    <w:uiPriority w:val="9"/>
    <w:qFormat/>
    <w:rsid w:val="004E3493"/>
    <w:pPr>
      <w:keepNext/>
      <w:keepLines/>
      <w:spacing w:before="480"/>
      <w:jc w:val="center"/>
      <w:outlineLvl w:val="0"/>
    </w:pPr>
    <w:rPr>
      <w:rFonts w:eastAsiaTheme="majorEastAsia" w:cstheme="majorBidi"/>
      <w:b/>
      <w:bCs/>
      <w:sz w:val="24"/>
      <w:szCs w:val="28"/>
    </w:rPr>
  </w:style>
  <w:style w:type="paragraph" w:styleId="Heading2">
    <w:name w:val="heading 2"/>
    <w:basedOn w:val="Normal"/>
    <w:next w:val="Normal"/>
    <w:link w:val="Heading2Char"/>
    <w:uiPriority w:val="9"/>
    <w:unhideWhenUsed/>
    <w:qFormat/>
    <w:rsid w:val="008C3C38"/>
    <w:pPr>
      <w:keepNext/>
      <w:keepLines/>
      <w:spacing w:before="200"/>
      <w:outlineLvl w:val="1"/>
    </w:pPr>
    <w:rPr>
      <w:rFonts w:eastAsiaTheme="majorEastAsia" w:cstheme="majorBidi"/>
      <w:b/>
      <w:b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B6455"/>
    <w:rPr>
      <w:szCs w:val="20"/>
    </w:rPr>
  </w:style>
  <w:style w:type="character" w:customStyle="1" w:styleId="FootnoteTextChar">
    <w:name w:val="Footnote Text Char"/>
    <w:basedOn w:val="DefaultParagraphFont"/>
    <w:link w:val="FootnoteText"/>
    <w:uiPriority w:val="99"/>
    <w:semiHidden/>
    <w:rsid w:val="009B6455"/>
    <w:rPr>
      <w:sz w:val="20"/>
      <w:szCs w:val="20"/>
    </w:rPr>
  </w:style>
  <w:style w:type="character" w:styleId="FootnoteReference">
    <w:name w:val="footnote reference"/>
    <w:basedOn w:val="DefaultParagraphFont"/>
    <w:uiPriority w:val="99"/>
    <w:semiHidden/>
    <w:unhideWhenUsed/>
    <w:rsid w:val="009B6455"/>
    <w:rPr>
      <w:vertAlign w:val="superscript"/>
    </w:rPr>
  </w:style>
  <w:style w:type="paragraph" w:styleId="BalloonText">
    <w:name w:val="Balloon Text"/>
    <w:basedOn w:val="Normal"/>
    <w:link w:val="BalloonTextChar"/>
    <w:uiPriority w:val="99"/>
    <w:semiHidden/>
    <w:unhideWhenUsed/>
    <w:rsid w:val="00C512AB"/>
    <w:rPr>
      <w:rFonts w:ascii="Tahoma" w:hAnsi="Tahoma" w:cs="Tahoma"/>
      <w:sz w:val="16"/>
      <w:szCs w:val="16"/>
    </w:rPr>
  </w:style>
  <w:style w:type="character" w:customStyle="1" w:styleId="BalloonTextChar">
    <w:name w:val="Balloon Text Char"/>
    <w:basedOn w:val="DefaultParagraphFont"/>
    <w:link w:val="BalloonText"/>
    <w:uiPriority w:val="99"/>
    <w:semiHidden/>
    <w:rsid w:val="00C512AB"/>
    <w:rPr>
      <w:rFonts w:ascii="Tahoma" w:hAnsi="Tahoma" w:cs="Tahoma"/>
      <w:sz w:val="16"/>
      <w:szCs w:val="16"/>
    </w:rPr>
  </w:style>
  <w:style w:type="paragraph" w:styleId="NoSpacing">
    <w:name w:val="No Spacing"/>
    <w:uiPriority w:val="1"/>
    <w:qFormat/>
    <w:rsid w:val="00812A1C"/>
    <w:pPr>
      <w:spacing w:after="0" w:line="240" w:lineRule="auto"/>
    </w:pPr>
  </w:style>
  <w:style w:type="character" w:customStyle="1" w:styleId="Heading1Char">
    <w:name w:val="Heading 1 Char"/>
    <w:basedOn w:val="DefaultParagraphFont"/>
    <w:link w:val="Heading1"/>
    <w:uiPriority w:val="9"/>
    <w:rsid w:val="004E3493"/>
    <w:rPr>
      <w:rFonts w:ascii="Times New Roman" w:eastAsiaTheme="majorEastAsia" w:hAnsi="Times New Roman" w:cstheme="majorBidi"/>
      <w:b/>
      <w:bCs/>
      <w:sz w:val="24"/>
      <w:szCs w:val="28"/>
    </w:rPr>
  </w:style>
  <w:style w:type="character" w:customStyle="1" w:styleId="Heading2Char">
    <w:name w:val="Heading 2 Char"/>
    <w:basedOn w:val="DefaultParagraphFont"/>
    <w:link w:val="Heading2"/>
    <w:uiPriority w:val="9"/>
    <w:rsid w:val="008C3C38"/>
    <w:rPr>
      <w:rFonts w:ascii="Times New Roman" w:eastAsiaTheme="majorEastAsia" w:hAnsi="Times New Roman" w:cstheme="majorBidi"/>
      <w:b/>
      <w:bCs/>
      <w:color w:val="000000" w:themeColor="text1"/>
      <w:sz w:val="20"/>
      <w:szCs w:val="26"/>
    </w:rPr>
  </w:style>
  <w:style w:type="paragraph" w:styleId="Header">
    <w:name w:val="header"/>
    <w:basedOn w:val="Normal"/>
    <w:link w:val="HeaderChar"/>
    <w:uiPriority w:val="99"/>
    <w:unhideWhenUsed/>
    <w:rsid w:val="008C3C38"/>
    <w:pPr>
      <w:tabs>
        <w:tab w:val="center" w:pos="4536"/>
        <w:tab w:val="right" w:pos="9072"/>
      </w:tabs>
    </w:pPr>
  </w:style>
  <w:style w:type="character" w:customStyle="1" w:styleId="HeaderChar">
    <w:name w:val="Header Char"/>
    <w:basedOn w:val="DefaultParagraphFont"/>
    <w:link w:val="Header"/>
    <w:uiPriority w:val="99"/>
    <w:rsid w:val="008C3C38"/>
    <w:rPr>
      <w:rFonts w:ascii="Times New Roman" w:hAnsi="Times New Roman"/>
      <w:sz w:val="20"/>
    </w:rPr>
  </w:style>
  <w:style w:type="paragraph" w:styleId="Footer">
    <w:name w:val="footer"/>
    <w:basedOn w:val="Normal"/>
    <w:link w:val="FooterChar"/>
    <w:uiPriority w:val="99"/>
    <w:unhideWhenUsed/>
    <w:rsid w:val="008C3C38"/>
    <w:pPr>
      <w:tabs>
        <w:tab w:val="center" w:pos="4536"/>
        <w:tab w:val="right" w:pos="9072"/>
      </w:tabs>
    </w:pPr>
  </w:style>
  <w:style w:type="character" w:customStyle="1" w:styleId="FooterChar">
    <w:name w:val="Footer Char"/>
    <w:basedOn w:val="DefaultParagraphFont"/>
    <w:link w:val="Footer"/>
    <w:uiPriority w:val="99"/>
    <w:rsid w:val="008C3C38"/>
    <w:rPr>
      <w:rFonts w:ascii="Times New Roman" w:hAnsi="Times New Roman"/>
      <w:sz w:val="20"/>
    </w:rPr>
  </w:style>
  <w:style w:type="paragraph" w:styleId="DocumentMap">
    <w:name w:val="Document Map"/>
    <w:basedOn w:val="Normal"/>
    <w:link w:val="DocumentMapChar"/>
    <w:uiPriority w:val="99"/>
    <w:semiHidden/>
    <w:unhideWhenUsed/>
    <w:rsid w:val="002F68CC"/>
    <w:rPr>
      <w:rFonts w:ascii="Tahoma" w:hAnsi="Tahoma" w:cs="Tahoma"/>
      <w:sz w:val="16"/>
      <w:szCs w:val="16"/>
    </w:rPr>
  </w:style>
  <w:style w:type="character" w:customStyle="1" w:styleId="DocumentMapChar">
    <w:name w:val="Document Map Char"/>
    <w:basedOn w:val="DefaultParagraphFont"/>
    <w:link w:val="DocumentMap"/>
    <w:uiPriority w:val="99"/>
    <w:semiHidden/>
    <w:rsid w:val="002F68CC"/>
    <w:rPr>
      <w:rFonts w:ascii="Tahoma" w:hAnsi="Tahoma" w:cs="Tahoma"/>
      <w:sz w:val="16"/>
      <w:szCs w:val="16"/>
    </w:rPr>
  </w:style>
  <w:style w:type="character" w:styleId="Hyperlink">
    <w:name w:val="Hyperlink"/>
    <w:basedOn w:val="DefaultParagraphFont"/>
    <w:uiPriority w:val="99"/>
    <w:unhideWhenUsed/>
    <w:rsid w:val="003079B7"/>
    <w:rPr>
      <w:color w:val="0000FF"/>
      <w:u w:val="single"/>
    </w:rPr>
  </w:style>
  <w:style w:type="character" w:customStyle="1" w:styleId="st">
    <w:name w:val="st"/>
    <w:basedOn w:val="DefaultParagraphFont"/>
    <w:rsid w:val="00142C50"/>
  </w:style>
  <w:style w:type="character" w:styleId="Emphasis">
    <w:name w:val="Emphasis"/>
    <w:basedOn w:val="DefaultParagraphFont"/>
    <w:uiPriority w:val="20"/>
    <w:qFormat/>
    <w:rsid w:val="00142C5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6AEE"/>
    <w:pPr>
      <w:spacing w:after="0" w:line="240" w:lineRule="auto"/>
      <w:ind w:firstLine="284"/>
      <w:jc w:val="both"/>
    </w:pPr>
    <w:rPr>
      <w:rFonts w:ascii="Times New Roman" w:hAnsi="Times New Roman"/>
      <w:sz w:val="20"/>
    </w:rPr>
  </w:style>
  <w:style w:type="paragraph" w:styleId="Heading1">
    <w:name w:val="heading 1"/>
    <w:basedOn w:val="Normal"/>
    <w:next w:val="Normal"/>
    <w:link w:val="Heading1Char"/>
    <w:uiPriority w:val="9"/>
    <w:qFormat/>
    <w:rsid w:val="004E3493"/>
    <w:pPr>
      <w:keepNext/>
      <w:keepLines/>
      <w:spacing w:before="480"/>
      <w:jc w:val="center"/>
      <w:outlineLvl w:val="0"/>
    </w:pPr>
    <w:rPr>
      <w:rFonts w:eastAsiaTheme="majorEastAsia" w:cstheme="majorBidi"/>
      <w:b/>
      <w:bCs/>
      <w:sz w:val="24"/>
      <w:szCs w:val="28"/>
    </w:rPr>
  </w:style>
  <w:style w:type="paragraph" w:styleId="Heading2">
    <w:name w:val="heading 2"/>
    <w:basedOn w:val="Normal"/>
    <w:next w:val="Normal"/>
    <w:link w:val="Heading2Char"/>
    <w:uiPriority w:val="9"/>
    <w:unhideWhenUsed/>
    <w:qFormat/>
    <w:rsid w:val="008C3C38"/>
    <w:pPr>
      <w:keepNext/>
      <w:keepLines/>
      <w:spacing w:before="200"/>
      <w:outlineLvl w:val="1"/>
    </w:pPr>
    <w:rPr>
      <w:rFonts w:eastAsiaTheme="majorEastAsia" w:cstheme="majorBidi"/>
      <w:b/>
      <w:b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B6455"/>
    <w:rPr>
      <w:szCs w:val="20"/>
    </w:rPr>
  </w:style>
  <w:style w:type="character" w:customStyle="1" w:styleId="FootnoteTextChar">
    <w:name w:val="Footnote Text Char"/>
    <w:basedOn w:val="DefaultParagraphFont"/>
    <w:link w:val="FootnoteText"/>
    <w:uiPriority w:val="99"/>
    <w:semiHidden/>
    <w:rsid w:val="009B6455"/>
    <w:rPr>
      <w:sz w:val="20"/>
      <w:szCs w:val="20"/>
    </w:rPr>
  </w:style>
  <w:style w:type="character" w:styleId="FootnoteReference">
    <w:name w:val="footnote reference"/>
    <w:basedOn w:val="DefaultParagraphFont"/>
    <w:uiPriority w:val="99"/>
    <w:semiHidden/>
    <w:unhideWhenUsed/>
    <w:rsid w:val="009B6455"/>
    <w:rPr>
      <w:vertAlign w:val="superscript"/>
    </w:rPr>
  </w:style>
  <w:style w:type="paragraph" w:styleId="BalloonText">
    <w:name w:val="Balloon Text"/>
    <w:basedOn w:val="Normal"/>
    <w:link w:val="BalloonTextChar"/>
    <w:uiPriority w:val="99"/>
    <w:semiHidden/>
    <w:unhideWhenUsed/>
    <w:rsid w:val="00C512AB"/>
    <w:rPr>
      <w:rFonts w:ascii="Tahoma" w:hAnsi="Tahoma" w:cs="Tahoma"/>
      <w:sz w:val="16"/>
      <w:szCs w:val="16"/>
    </w:rPr>
  </w:style>
  <w:style w:type="character" w:customStyle="1" w:styleId="BalloonTextChar">
    <w:name w:val="Balloon Text Char"/>
    <w:basedOn w:val="DefaultParagraphFont"/>
    <w:link w:val="BalloonText"/>
    <w:uiPriority w:val="99"/>
    <w:semiHidden/>
    <w:rsid w:val="00C512AB"/>
    <w:rPr>
      <w:rFonts w:ascii="Tahoma" w:hAnsi="Tahoma" w:cs="Tahoma"/>
      <w:sz w:val="16"/>
      <w:szCs w:val="16"/>
    </w:rPr>
  </w:style>
  <w:style w:type="paragraph" w:styleId="NoSpacing">
    <w:name w:val="No Spacing"/>
    <w:uiPriority w:val="1"/>
    <w:qFormat/>
    <w:rsid w:val="00812A1C"/>
    <w:pPr>
      <w:spacing w:after="0" w:line="240" w:lineRule="auto"/>
    </w:pPr>
  </w:style>
  <w:style w:type="character" w:customStyle="1" w:styleId="Heading1Char">
    <w:name w:val="Heading 1 Char"/>
    <w:basedOn w:val="DefaultParagraphFont"/>
    <w:link w:val="Heading1"/>
    <w:uiPriority w:val="9"/>
    <w:rsid w:val="004E3493"/>
    <w:rPr>
      <w:rFonts w:ascii="Times New Roman" w:eastAsiaTheme="majorEastAsia" w:hAnsi="Times New Roman" w:cstheme="majorBidi"/>
      <w:b/>
      <w:bCs/>
      <w:sz w:val="24"/>
      <w:szCs w:val="28"/>
    </w:rPr>
  </w:style>
  <w:style w:type="character" w:customStyle="1" w:styleId="Heading2Char">
    <w:name w:val="Heading 2 Char"/>
    <w:basedOn w:val="DefaultParagraphFont"/>
    <w:link w:val="Heading2"/>
    <w:uiPriority w:val="9"/>
    <w:rsid w:val="008C3C38"/>
    <w:rPr>
      <w:rFonts w:ascii="Times New Roman" w:eastAsiaTheme="majorEastAsia" w:hAnsi="Times New Roman" w:cstheme="majorBidi"/>
      <w:b/>
      <w:bCs/>
      <w:color w:val="000000" w:themeColor="text1"/>
      <w:sz w:val="20"/>
      <w:szCs w:val="26"/>
    </w:rPr>
  </w:style>
  <w:style w:type="paragraph" w:styleId="Header">
    <w:name w:val="header"/>
    <w:basedOn w:val="Normal"/>
    <w:link w:val="HeaderChar"/>
    <w:uiPriority w:val="99"/>
    <w:unhideWhenUsed/>
    <w:rsid w:val="008C3C38"/>
    <w:pPr>
      <w:tabs>
        <w:tab w:val="center" w:pos="4536"/>
        <w:tab w:val="right" w:pos="9072"/>
      </w:tabs>
    </w:pPr>
  </w:style>
  <w:style w:type="character" w:customStyle="1" w:styleId="HeaderChar">
    <w:name w:val="Header Char"/>
    <w:basedOn w:val="DefaultParagraphFont"/>
    <w:link w:val="Header"/>
    <w:uiPriority w:val="99"/>
    <w:rsid w:val="008C3C38"/>
    <w:rPr>
      <w:rFonts w:ascii="Times New Roman" w:hAnsi="Times New Roman"/>
      <w:sz w:val="20"/>
    </w:rPr>
  </w:style>
  <w:style w:type="paragraph" w:styleId="Footer">
    <w:name w:val="footer"/>
    <w:basedOn w:val="Normal"/>
    <w:link w:val="FooterChar"/>
    <w:uiPriority w:val="99"/>
    <w:unhideWhenUsed/>
    <w:rsid w:val="008C3C38"/>
    <w:pPr>
      <w:tabs>
        <w:tab w:val="center" w:pos="4536"/>
        <w:tab w:val="right" w:pos="9072"/>
      </w:tabs>
    </w:pPr>
  </w:style>
  <w:style w:type="character" w:customStyle="1" w:styleId="FooterChar">
    <w:name w:val="Footer Char"/>
    <w:basedOn w:val="DefaultParagraphFont"/>
    <w:link w:val="Footer"/>
    <w:uiPriority w:val="99"/>
    <w:rsid w:val="008C3C38"/>
    <w:rPr>
      <w:rFonts w:ascii="Times New Roman" w:hAnsi="Times New Roman"/>
      <w:sz w:val="20"/>
    </w:rPr>
  </w:style>
  <w:style w:type="paragraph" w:styleId="DocumentMap">
    <w:name w:val="Document Map"/>
    <w:basedOn w:val="Normal"/>
    <w:link w:val="DocumentMapChar"/>
    <w:uiPriority w:val="99"/>
    <w:semiHidden/>
    <w:unhideWhenUsed/>
    <w:rsid w:val="002F68CC"/>
    <w:rPr>
      <w:rFonts w:ascii="Tahoma" w:hAnsi="Tahoma" w:cs="Tahoma"/>
      <w:sz w:val="16"/>
      <w:szCs w:val="16"/>
    </w:rPr>
  </w:style>
  <w:style w:type="character" w:customStyle="1" w:styleId="DocumentMapChar">
    <w:name w:val="Document Map Char"/>
    <w:basedOn w:val="DefaultParagraphFont"/>
    <w:link w:val="DocumentMap"/>
    <w:uiPriority w:val="99"/>
    <w:semiHidden/>
    <w:rsid w:val="002F68CC"/>
    <w:rPr>
      <w:rFonts w:ascii="Tahoma" w:hAnsi="Tahoma" w:cs="Tahoma"/>
      <w:sz w:val="16"/>
      <w:szCs w:val="16"/>
    </w:rPr>
  </w:style>
  <w:style w:type="character" w:styleId="Hyperlink">
    <w:name w:val="Hyperlink"/>
    <w:basedOn w:val="DefaultParagraphFont"/>
    <w:uiPriority w:val="99"/>
    <w:unhideWhenUsed/>
    <w:rsid w:val="003079B7"/>
    <w:rPr>
      <w:color w:val="0000FF"/>
      <w:u w:val="single"/>
    </w:rPr>
  </w:style>
  <w:style w:type="character" w:customStyle="1" w:styleId="st">
    <w:name w:val="st"/>
    <w:basedOn w:val="DefaultParagraphFont"/>
    <w:rsid w:val="00142C50"/>
  </w:style>
  <w:style w:type="character" w:styleId="Emphasis">
    <w:name w:val="Emphasis"/>
    <w:basedOn w:val="DefaultParagraphFont"/>
    <w:uiPriority w:val="20"/>
    <w:qFormat/>
    <w:rsid w:val="00142C5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089836">
      <w:bodyDiv w:val="1"/>
      <w:marLeft w:val="0"/>
      <w:marRight w:val="0"/>
      <w:marTop w:val="0"/>
      <w:marBottom w:val="0"/>
      <w:divBdr>
        <w:top w:val="none" w:sz="0" w:space="0" w:color="auto"/>
        <w:left w:val="none" w:sz="0" w:space="0" w:color="auto"/>
        <w:bottom w:val="none" w:sz="0" w:space="0" w:color="auto"/>
        <w:right w:val="none" w:sz="0" w:space="0" w:color="auto"/>
      </w:divBdr>
    </w:div>
    <w:div w:id="1273130717">
      <w:bodyDiv w:val="1"/>
      <w:marLeft w:val="0"/>
      <w:marRight w:val="0"/>
      <w:marTop w:val="0"/>
      <w:marBottom w:val="0"/>
      <w:divBdr>
        <w:top w:val="none" w:sz="0" w:space="0" w:color="auto"/>
        <w:left w:val="none" w:sz="0" w:space="0" w:color="auto"/>
        <w:bottom w:val="none" w:sz="0" w:space="0" w:color="auto"/>
        <w:right w:val="none" w:sz="0" w:space="0" w:color="auto"/>
      </w:divBdr>
    </w:div>
    <w:div w:id="1283221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655D0F-9D72-424C-BD11-128638A26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2448</Words>
  <Characters>13959</Characters>
  <Application>Microsoft Office Word</Application>
  <DocSecurity>0</DocSecurity>
  <Lines>116</Lines>
  <Paragraphs>32</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Katilimsiz.Com @ necooy</Company>
  <LinksUpToDate>false</LinksUpToDate>
  <CharactersWithSpaces>16375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K.O.A</dc:creator>
  <cp:lastModifiedBy>Berna Capcioglu Pehlevan</cp:lastModifiedBy>
  <cp:revision>2</cp:revision>
  <dcterms:created xsi:type="dcterms:W3CDTF">2012-10-05T14:41:00Z</dcterms:created>
  <dcterms:modified xsi:type="dcterms:W3CDTF">2012-10-05T14:41:00Z</dcterms:modified>
</cp:coreProperties>
</file>